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30" w:name="X15ecf12e02e55d17e59442f7113f1b97afdc580"/>
    <w:p>
      <w:pPr>
        <w:pStyle w:val="Heading1"/>
      </w:pPr>
      <w:r>
        <w:t xml:space="preserve">Official Sales Report: Professor Product Line Performance in United Kingdom Manchester</w:t>
      </w:r>
    </w:p>
    <w:p>
      <w:pPr>
        <w:pStyle w:val="FirstParagraph"/>
      </w:pPr>
      <w:r>
        <w:rPr>
          <w:bCs/>
          <w:b/>
        </w:rPr>
        <w:t xml:space="preserve">Prepared For:</w:t>
      </w:r>
      <w:r>
        <w:t xml:space="preserve"> </w:t>
      </w:r>
      <w:r>
        <w:t xml:space="preserve">Executive Leadership, Professor Global Operations</w:t>
      </w:r>
    </w:p>
    <w:p>
      <w:pPr>
        <w:pStyle w:val="BodyText"/>
      </w:pPr>
      <w:r>
        <w:rPr>
          <w:bCs/>
          <w:b/>
        </w:rPr>
        <w:t xml:space="preserve">Period Covered:</w:t>
      </w:r>
      <w:r>
        <w:t xml:space="preserve"> </w:t>
      </w:r>
      <w:r>
        <w:t xml:space="preserve">Q1 to Q3 2023</w:t>
      </w:r>
    </w:p>
    <w:p>
      <w:pPr>
        <w:pStyle w:val="BodyText"/>
      </w:pPr>
      <w:r>
        <w:rPr>
          <w:bCs/>
          <w:b/>
        </w:rPr>
        <w:t xml:space="preserve">Report Date:</w:t>
      </w:r>
      <w:r>
        <w:t xml:space="preserve"> </w:t>
      </w:r>
      <w:r>
        <w:t xml:space="preserve">October 26, 2023</w:t>
      </w:r>
    </w:p>
    <w:p>
      <w:pPr>
        <w:pStyle w:val="BodyText"/>
      </w:pPr>
      <w:r>
        <w:rPr>
          <w:bCs/>
          <w:b/>
        </w:rPr>
        <w:t xml:space="preserve">Distribution:</w:t>
      </w:r>
      <w:r>
        <w:t xml:space="preserve"> </w:t>
      </w:r>
      <w:r>
        <w:t xml:space="preserve">United Kingdom Manchester Regional Office, Head Office London</w:t>
      </w:r>
    </w:p>
    <w:bookmarkStart w:id="20" w:name="executive-summary"/>
    <w:p>
      <w:pPr>
        <w:pStyle w:val="Heading2"/>
      </w:pPr>
      <w:r>
        <w:t xml:space="preserve">Executive Summary</w:t>
      </w:r>
    </w:p>
    <w:p>
      <w:pPr>
        <w:pStyle w:val="FirstParagraph"/>
      </w:pPr>
      <w:r>
        <w:t xml:space="preserve">The Professor product line has achieved remarkable traction within the United Kingdom Manchester market, establishing itself as a premium educational technology solution for higher education institutions and corporate training departments. This Sales Report details a 37% year-over-year revenue increase in Manchester, significantly outperforming the UK national average of 18%. The Professor platform's unique AI-driven analytics suite has become indispensable for universities across Greater Manchester, with particular adoption surging among Russell Group institutions like the University of Manchester and Imperial College London's Northern Campus. Our strategic focus on Manchester as a flagship city for educational innovation has yielded exceptional results, positioning Professor as the market leader in academic analytics solutions.</w:t>
      </w:r>
    </w:p>
    <w:bookmarkEnd w:id="20"/>
    <w:bookmarkStart w:id="21" w:name="market-context-why-manchester-matters"/>
    <w:p>
      <w:pPr>
        <w:pStyle w:val="Heading2"/>
      </w:pPr>
      <w:r>
        <w:t xml:space="preserve">Market Context: Why Manchester Matters</w:t>
      </w:r>
    </w:p>
    <w:p>
      <w:pPr>
        <w:pStyle w:val="FirstParagraph"/>
      </w:pPr>
      <w:r>
        <w:t xml:space="preserve">Manchester stands as the United Kingdom's second-largest education hub after London, hosting 14 major universities and 380,000+ students. The city's ambitious "Greater Manchester Education Strategy" targets digital transformation across all educational institutions by 2025. This aligns perfectly with Professor's mission to revolutionize data-driven learning analytics. In Q3 alone, we secured contracts with five new Manchester-based institutions after a successful pilot at Manchester Metropolitan University, demonstrating how Professor has become synonymous with academic excellence in the region.</w:t>
      </w:r>
    </w:p>
    <w:bookmarkEnd w:id="21"/>
    <w:bookmarkStart w:id="22" w:name="X2aa8df6b4e9ccd9f9e690bfe1321360619933f1"/>
    <w:p>
      <w:pPr>
        <w:pStyle w:val="Heading2"/>
      </w:pPr>
      <w:r>
        <w:t xml:space="preserve">Sales Performance Breakdown (Manchester Market)</w:t>
      </w:r>
    </w:p>
    <w:p>
      <w:pPr>
        <w:pStyle w:val="FirstParagraph"/>
      </w:pPr>
      <w:r>
        <w:t xml:space="preserve">Quarter</w:t>
      </w:r>
    </w:p>
    <w:p>
      <w:pPr>
        <w:pStyle w:val="BodyText"/>
      </w:pPr>
      <w:r>
        <w:t xml:space="preserve">Revenue (GBP)</w:t>
      </w:r>
    </w:p>
    <w:p>
      <w:pPr>
        <w:pStyle w:val="BodyText"/>
      </w:pPr>
      <w:r>
        <w:t xml:space="preserve">YoY Growth</w:t>
      </w:r>
    </w:p>
    <w:p>
      <w:pPr>
        <w:pStyle w:val="BodyText"/>
      </w:pPr>
      <w:r>
        <w:t xml:space="preserve">New Institutional Clients</w:t>
      </w:r>
    </w:p>
    <w:p>
      <w:pPr>
        <w:pStyle w:val="BodyText"/>
      </w:pPr>
      <w:r>
        <w:t xml:space="preserve">Key University Contracts Secured</w:t>
      </w:r>
    </w:p>
    <w:p>
      <w:pPr>
        <w:pStyle w:val="BodyText"/>
      </w:pPr>
      <w:r>
        <w:t xml:space="preserve">Q1 2023</w:t>
      </w:r>
    </w:p>
    <w:p>
      <w:pPr>
        <w:pStyle w:val="BodyText"/>
      </w:pPr>
      <w:r>
        <w:t xml:space="preserve">£485,000</w:t>
      </w:r>
    </w:p>
    <w:p>
      <w:pPr>
        <w:pStyle w:val="BodyText"/>
      </w:pPr>
      <w:r>
        <w:t xml:space="preserve">+19%</w:t>
      </w:r>
    </w:p>
    <w:p>
      <w:pPr>
        <w:pStyle w:val="BodyText"/>
      </w:pPr>
      <w:r>
        <w:t xml:space="preserve">3</w:t>
      </w:r>
    </w:p>
    <w:p>
      <w:pPr>
        <w:pStyle w:val="BodyText"/>
      </w:pPr>
      <w:r>
        <w:t xml:space="preserve">University of Manchester (Faculty of Engineering)</w:t>
      </w:r>
    </w:p>
    <w:p>
      <w:pPr>
        <w:pStyle w:val="BodyText"/>
      </w:pPr>
      <w:r>
        <w:t xml:space="preserve">Q2 2023</w:t>
      </w:r>
    </w:p>
    <w:p>
      <w:pPr>
        <w:pStyle w:val="BodyText"/>
      </w:pPr>
      <w:r>
        <w:t xml:space="preserve">£576,000</w:t>
      </w:r>
    </w:p>
    <w:p>
      <w:pPr>
        <w:pStyle w:val="BodyText"/>
      </w:pPr>
      <w:r>
        <w:t xml:space="preserve">+31%</w:t>
      </w:r>
    </w:p>
    <w:p>
      <w:pPr>
        <w:pStyle w:val="BodyText"/>
      </w:pPr>
      <w:r>
        <w:t xml:space="preserve">5</w:t>
      </w:r>
    </w:p>
    <w:p>
      <w:pPr>
        <w:pStyle w:val="BodyText"/>
      </w:pPr>
      <w:r>
        <w:t xml:space="preserve">Manchester Metropolitan University, Royal Northern College of Music</w:t>
      </w:r>
    </w:p>
    <w:p>
      <w:pPr>
        <w:pStyle w:val="BodyText"/>
      </w:pPr>
      <w:r>
        <w:t xml:space="preserve">Q3 2023</w:t>
      </w:r>
    </w:p>
    <w:p>
      <w:pPr>
        <w:pStyle w:val="BodyText"/>
      </w:pPr>
      <w:r>
        <w:rPr>
          <w:bCs/>
          <w:b/>
        </w:rPr>
        <w:t xml:space="preserve">£729,000</w:t>
      </w:r>
    </w:p>
    <w:p>
      <w:pPr>
        <w:pStyle w:val="BodyText"/>
      </w:pPr>
      <w:r>
        <w:rPr>
          <w:bCs/>
          <w:b/>
        </w:rPr>
        <w:t xml:space="preserve">+48%</w:t>
      </w:r>
    </w:p>
    <w:p>
      <w:pPr>
        <w:pStyle w:val="BodyText"/>
      </w:pPr>
      <w:r>
        <w:rPr>
          <w:bCs/>
          <w:b/>
        </w:rPr>
        <w:t xml:space="preserve">8</w:t>
      </w:r>
    </w:p>
    <w:p>
      <w:pPr>
        <w:pStyle w:val="BodyText"/>
      </w:pPr>
      <w:r>
        <w:rPr>
          <w:iCs/>
          <w:i/>
        </w:rPr>
        <w:t xml:space="preserve">New Tier-1 Contracts:</w:t>
      </w:r>
      <w:r>
        <w:t xml:space="preserve"> </w:t>
      </w:r>
      <w:r>
        <w:t xml:space="preserve">University of Salford (Digital Innovation Hub), The Manchester College (Adult Education)</w:t>
      </w:r>
    </w:p>
    <w:p>
      <w:pPr>
        <w:pStyle w:val="BodyText"/>
      </w:pPr>
      <w:r>
        <w:t xml:space="preserve">The Q3 surge represents the strongest performance in Professor's history for any single metropolitan market. Notably, the 48% growth was driven by a record 8 new institutional contracts – a testament to Manchester's rapidly expanding educational technology ecosystem. Our sales team achieved an unprecedented 92% conversion rate from initial consultations to signed contracts, significantly higher than the UK average of 67%. This success stems from deep market understanding developed through Professor's dedicated Manchester office, established in April 2023.</w:t>
      </w:r>
    </w:p>
    <w:bookmarkEnd w:id="22"/>
    <w:bookmarkStart w:id="25" w:name="manchester-specific-success-factors"/>
    <w:p>
      <w:pPr>
        <w:pStyle w:val="Heading2"/>
      </w:pPr>
      <w:r>
        <w:t xml:space="preserve">Manchester-Specific Success Factors</w:t>
      </w:r>
    </w:p>
    <w:bookmarkStart w:id="23" w:name="localized-product-adaptation"/>
    <w:p>
      <w:pPr>
        <w:pStyle w:val="Heading3"/>
      </w:pPr>
      <w:r>
        <w:t xml:space="preserve">Localized Product Adaptation</w:t>
      </w:r>
    </w:p>
    <w:p>
      <w:pPr>
        <w:pStyle w:val="FirstParagraph"/>
      </w:pPr>
      <w:r>
        <w:t xml:space="preserve">Professor developed Manchester-specific analytics dashboards that align with the city's education priorities, including metrics for the Greater Manchester Combined Authority's Skills Strategy. This customization increased client satisfaction scores by 29% in Q3.</w:t>
      </w:r>
    </w:p>
    <w:bookmarkEnd w:id="23"/>
    <w:bookmarkStart w:id="24" w:name="strategic-community-engagement"/>
    <w:p>
      <w:pPr>
        <w:pStyle w:val="Heading3"/>
      </w:pPr>
      <w:r>
        <w:t xml:space="preserve">Strategic Community Engagement</w:t>
      </w:r>
    </w:p>
    <w:p>
      <w:pPr>
        <w:pStyle w:val="FirstParagraph"/>
      </w:pPr>
      <w:r>
        <w:t xml:space="preserve">Professor hosted three exclusive Manchester education roundtables at the City of Manchester Stadium's Innovation Hub, directly engaging with 74 senior administrators from top institutions. This established Professor as a trusted community partner.</w:t>
      </w:r>
    </w:p>
    <w:bookmarkEnd w:id="24"/>
    <w:bookmarkEnd w:id="25"/>
    <w:bookmarkStart w:id="26" w:name="customer-impact-testimonials"/>
    <w:p>
      <w:pPr>
        <w:pStyle w:val="Heading2"/>
      </w:pPr>
      <w:r>
        <w:t xml:space="preserve">Customer Impact &amp; Testimonials</w:t>
      </w:r>
    </w:p>
    <w:p>
      <w:pPr>
        <w:pStyle w:val="BlockText"/>
      </w:pPr>
      <w:r>
        <w:t xml:space="preserve">"The Professor platform transformed our student retention strategy at Manchester Metropolitan University. Within six months, we identified at-risk students with 92% accuracy – a game-changer for our campus in Greater Manchester."</w:t>
      </w:r>
    </w:p>
    <w:p>
      <w:pPr>
        <w:pStyle w:val="BlockText"/>
      </w:pPr>
      <w:r>
        <w:t xml:space="preserve">Dr. Eleanor Shaw, Director of Academic Innovation, Manchester Metropolitan University</w:t>
      </w:r>
    </w:p>
    <w:p>
      <w:pPr>
        <w:pStyle w:val="BlockText"/>
      </w:pPr>
      <w:r>
        <w:t xml:space="preserve">"Professor's Manchester office provided unparalleled local support during our implementation. Their understanding of regional educational challenges made the transition seamless across our three campuses."</w:t>
      </w:r>
    </w:p>
    <w:p>
      <w:pPr>
        <w:pStyle w:val="BlockText"/>
      </w:pPr>
      <w:r>
        <w:t xml:space="preserve">Prof. Alistair Kerr, Head of Digital Learning, University of Manchester</w:t>
      </w:r>
    </w:p>
    <w:bookmarkEnd w:id="26"/>
    <w:bookmarkStart w:id="27" w:name="challenges-strategic-responses"/>
    <w:p>
      <w:pPr>
        <w:pStyle w:val="Heading2"/>
      </w:pPr>
      <w:r>
        <w:t xml:space="preserve">Challenges &amp; Strategic Responses</w:t>
      </w:r>
    </w:p>
    <w:p>
      <w:pPr>
        <w:pStyle w:val="FirstParagraph"/>
      </w:pPr>
      <w:r>
        <w:t xml:space="preserve">While Manchester delivered exceptional results, we faced unique regional challenges:</w:t>
      </w:r>
    </w:p>
    <w:p>
      <w:pPr>
        <w:numPr>
          <w:ilvl w:val="0"/>
          <w:numId w:val="1001"/>
        </w:numPr>
        <w:pStyle w:val="Compact"/>
      </w:pPr>
      <w:r>
        <w:rPr>
          <w:bCs/>
          <w:b/>
        </w:rPr>
        <w:t xml:space="preserve">Competitive Landscape:</w:t>
      </w:r>
      <w:r>
        <w:t xml:space="preserve"> </w:t>
      </w:r>
      <w:r>
        <w:t xml:space="preserve">Local education tech vendors offered lower-cost solutions for smaller colleges</w:t>
      </w:r>
    </w:p>
    <w:p>
      <w:pPr>
        <w:numPr>
          <w:ilvl w:val="0"/>
          <w:numId w:val="1001"/>
        </w:numPr>
        <w:pStyle w:val="Compact"/>
      </w:pPr>
      <w:r>
        <w:rPr>
          <w:bCs/>
          <w:b/>
        </w:rPr>
        <w:t xml:space="preserve">Infrastructure Gaps:</w:t>
      </w:r>
      <w:r>
        <w:t xml:space="preserve"> </w:t>
      </w:r>
      <w:r>
        <w:t xml:space="preserve">Some older Manchester institutions required significant legacy system integration</w:t>
      </w:r>
    </w:p>
    <w:p>
      <w:pPr>
        <w:pStyle w:val="FirstParagraph"/>
      </w:pPr>
      <w:r>
        <w:t xml:space="preserve">To overcome these, Professor implemented:</w:t>
      </w:r>
    </w:p>
    <w:p>
      <w:pPr>
        <w:numPr>
          <w:ilvl w:val="0"/>
          <w:numId w:val="1002"/>
        </w:numPr>
        <w:pStyle w:val="Compact"/>
      </w:pPr>
      <w:r>
        <w:t xml:space="preserve">A tiered pricing structure specifically for Manchester's diverse institutional landscape</w:t>
      </w:r>
    </w:p>
    <w:p>
      <w:pPr>
        <w:numPr>
          <w:ilvl w:val="0"/>
          <w:numId w:val="1002"/>
        </w:numPr>
        <w:pStyle w:val="Compact"/>
      </w:pPr>
      <w:r>
        <w:t xml:space="preserve">A dedicated Manchester technical team (4 FTEs) co-located with our regional office at Spinningfields</w:t>
      </w:r>
    </w:p>
    <w:bookmarkEnd w:id="27"/>
    <w:bookmarkStart w:id="29" w:name="future-outlook-strategic-recommendations"/>
    <w:p>
      <w:pPr>
        <w:pStyle w:val="Heading2"/>
      </w:pPr>
      <w:r>
        <w:t xml:space="preserve">Future Outlook &amp; Strategic Recommendations</w:t>
      </w:r>
    </w:p>
    <w:p>
      <w:pPr>
        <w:pStyle w:val="FirstParagraph"/>
      </w:pPr>
      <w:r>
        <w:t xml:space="preserve">With Manchester now representing 32% of Professor's UK revenue, we recommend:</w:t>
      </w:r>
    </w:p>
    <w:p>
      <w:pPr>
        <w:numPr>
          <w:ilvl w:val="0"/>
          <w:numId w:val="1003"/>
        </w:numPr>
        <w:pStyle w:val="Compact"/>
      </w:pPr>
      <w:r>
        <w:rPr>
          <w:bCs/>
          <w:b/>
        </w:rPr>
        <w:t xml:space="preserve">Expand Manchester Office:</w:t>
      </w:r>
      <w:r>
        <w:t xml:space="preserve"> </w:t>
      </w:r>
      <w:r>
        <w:t xml:space="preserve">Increase local team to 8 FTEs by Q1 2024 to support anticipated demand</w:t>
      </w:r>
    </w:p>
    <w:p>
      <w:pPr>
        <w:numPr>
          <w:ilvl w:val="0"/>
          <w:numId w:val="1003"/>
        </w:numPr>
        <w:pStyle w:val="Compact"/>
      </w:pPr>
      <w:r>
        <w:rPr>
          <w:bCs/>
          <w:b/>
        </w:rPr>
        <w:t xml:space="preserve">Develop Manchester Education Summit:</w:t>
      </w:r>
      <w:r>
        <w:t xml:space="preserve"> </w:t>
      </w:r>
      <w:r>
        <w:t xml:space="preserve">Host annual conference at the new Manchester Science Park in November 2024</w:t>
      </w:r>
    </w:p>
    <w:p>
      <w:pPr>
        <w:numPr>
          <w:ilvl w:val="0"/>
          <w:numId w:val="1003"/>
        </w:numPr>
        <w:pStyle w:val="Compact"/>
      </w:pPr>
      <w:r>
        <w:rPr>
          <w:bCs/>
          <w:b/>
        </w:rPr>
        <w:t xml:space="preserve">Prioritize Salford City Region Partnerships:</w:t>
      </w:r>
      <w:r>
        <w:t xml:space="preserve"> </w:t>
      </w:r>
      <w:r>
        <w:t xml:space="preserve">Leverage Professor's success with University of Salford to target other colleges in the Greater Manchester area</w:t>
      </w:r>
    </w:p>
    <w:p>
      <w:pPr>
        <w:pStyle w:val="FirstParagraph"/>
      </w:pPr>
      <w:r>
        <w:t xml:space="preserve">The United Kingdom Manchester market has proven to be Professor's most valuable regional hub, demonstrating how deep local engagement drives exceptional results. As we continue investing in this critical market, we project 45%+ revenue growth for Manchester in 2024 – solidifying Professor's position as the educational analytics leader across the United Kingdom.</w:t>
      </w:r>
    </w:p>
    <w:bookmarkStart w:id="28" w:name="conclusion"/>
    <w:p>
      <w:pPr>
        <w:pStyle w:val="Heading3"/>
      </w:pPr>
      <w:r>
        <w:t xml:space="preserve">Conclusion</w:t>
      </w:r>
    </w:p>
    <w:p>
      <w:pPr>
        <w:pStyle w:val="FirstParagraph"/>
      </w:pPr>
      <w:r>
        <w:t xml:space="preserve">Professor's success in Manchester is not accidental – it stems from understanding the region's unique educational ecosystem and building solutions that directly address Manchester's academic priorities. This Sales Report confirms that Professor has become an indispensable partner for education institutions throughout the United Kingdom, with Manchester serving as our most compelling case study for market expansion. The future of Professor is intrinsically linked to its continued growth in this vibrant city where innovation meets tradition.</w:t>
      </w:r>
    </w:p>
    <w:bookmarkEnd w:id="28"/>
    <w:p>
      <w:pPr>
        <w:pStyle w:val="BodyText"/>
      </w:pPr>
      <w:r>
        <w:t xml:space="preserve">Report Prepared By: Professor UK Sales Strategy Team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United Kingdom Manchester Market Analysis</dc:title>
  <dc:creator/>
  <dc:language>en</dc:language>
  <cp:keywords/>
  <dcterms:created xsi:type="dcterms:W3CDTF">2026-07-24T04:50:32Z</dcterms:created>
  <dcterms:modified xsi:type="dcterms:W3CDTF">2026-07-24T04:50:32Z</dcterms:modified>
</cp:coreProperties>
</file>

<file path=docProps/custom.xml><?xml version="1.0" encoding="utf-8"?>
<Properties xmlns="http://schemas.openxmlformats.org/officeDocument/2006/custom-properties" xmlns:vt="http://schemas.openxmlformats.org/officeDocument/2006/docPropsVTypes"/>
</file>