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r>
        <w:t xml:space="preserve"> </w:t>
      </w:r>
      <w:r>
        <w:t xml:space="preserve">-</w:t>
      </w:r>
      <w:r>
        <w:t xml:space="preserve"> </w:t>
      </w:r>
      <w:r>
        <w:t xml:space="preserve">Chicago</w:t>
      </w:r>
      <w:r>
        <w:t xml:space="preserve"> </w:t>
      </w:r>
      <w:r>
        <w:t xml:space="preserve">Market</w:t>
      </w:r>
    </w:p>
    <w:bookmarkStart w:id="30" w:name="X0a9886df546bad66ec946f9b9cb02b6c9465006"/>
    <w:p>
      <w:pPr>
        <w:pStyle w:val="Heading1"/>
      </w:pPr>
      <w:r>
        <w:t xml:space="preserve">Sales Report: Professor Educational Solutions - United States Chicago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Professor Educational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Professor Educational Solutions across the United States Chicago market during Q3 2023. The report confirms that our flagship product suite, "Professor," achieved unprecedented growth in Chicago's education sector, surpassing regional targets by 18% and establishing new benchmarks for digital learning solutions in the United States. The Chicago metropolitan area continues to serve as the pivotal engine for our national expansion strategy, with Professor products demonstrating exceptional adoption rates across K-12 schools, community colleges, and corporate training programs.</w:t>
      </w:r>
    </w:p>
    <w:bookmarkEnd w:id="20"/>
    <w:bookmarkStart w:id="22" w:name="X3c4a996907f1a1cca16d3800d8102339c907cb9"/>
    <w:p>
      <w:pPr>
        <w:pStyle w:val="Heading2"/>
      </w:pPr>
      <w:r>
        <w:t xml:space="preserve">II. Regional Sales Performance: Chicago Market Focus</w:t>
      </w:r>
    </w:p>
    <w:p>
      <w:pPr>
        <w:pStyle w:val="FirstParagraph"/>
      </w:pPr>
      <w:r>
        <w:t xml:space="preserve">The United States Chicago market delivered $4.8 million in Q3 sales for Professor solutions—representing 37% of our total U.S. revenue and a 22% year-over-year increase. This growth stems from strategic partnerships with the Chicago Public Schools (CPS) district, the Illinois State Board of Education, and major Chicago-based corporations including Boeing, United Airlines, and Abbott Laboratories.</w:t>
      </w:r>
    </w:p>
    <w:bookmarkStart w:id="21" w:name="key-chicago-metrics"/>
    <w:p>
      <w:pPr>
        <w:pStyle w:val="Heading3"/>
      </w:pPr>
      <w:r>
        <w:t xml:space="preserve">Key Chicago Metrics:</w:t>
      </w:r>
    </w:p>
    <w:p>
      <w:pPr>
        <w:numPr>
          <w:ilvl w:val="0"/>
          <w:numId w:val="1001"/>
        </w:numPr>
        <w:pStyle w:val="Compact"/>
      </w:pPr>
      <w:r>
        <w:rPr>
          <w:bCs/>
          <w:b/>
        </w:rPr>
        <w:t xml:space="preserve">Enterprise Contracts:</w:t>
      </w:r>
      <w:r>
        <w:t xml:space="preserve"> </w:t>
      </w:r>
      <w:r>
        <w:t xml:space="preserve">12 new agreements signed with Chicago institutions (vs. 7 in Q2)</w:t>
      </w:r>
    </w:p>
    <w:p>
      <w:pPr>
        <w:numPr>
          <w:ilvl w:val="0"/>
          <w:numId w:val="1001"/>
        </w:numPr>
        <w:pStyle w:val="Compact"/>
      </w:pPr>
      <w:r>
        <w:rPr>
          <w:bCs/>
          <w:b/>
        </w:rPr>
        <w:t xml:space="preserve">School District Penetration:</w:t>
      </w:r>
      <w:r>
        <w:t xml:space="preserve"> </w:t>
      </w:r>
      <w:r>
        <w:t xml:space="preserve">Achieved 68% coverage across CPS high schools</w:t>
      </w:r>
    </w:p>
    <w:p>
      <w:pPr>
        <w:numPr>
          <w:ilvl w:val="0"/>
          <w:numId w:val="1001"/>
        </w:numPr>
        <w:pStyle w:val="Compact"/>
      </w:pPr>
      <w:r>
        <w:rPr>
          <w:bCs/>
          <w:b/>
        </w:rPr>
        <w:t xml:space="preserve">Cross-Sell Success:</w:t>
      </w:r>
      <w:r>
        <w:t xml:space="preserve"> </w:t>
      </w:r>
      <w:r>
        <w:t xml:space="preserve">Professor AI Tutor product bundled with core curriculum packages at 41% adoption rate</w:t>
      </w:r>
    </w:p>
    <w:p>
      <w:pPr>
        <w:numPr>
          <w:ilvl w:val="0"/>
          <w:numId w:val="1001"/>
        </w:numPr>
        <w:pStyle w:val="Compact"/>
      </w:pPr>
      <w:r>
        <w:rPr>
          <w:bCs/>
          <w:b/>
        </w:rPr>
        <w:t xml:space="preserve">Customer Retention:</w:t>
      </w:r>
      <w:r>
        <w:t xml:space="preserve"> </w:t>
      </w:r>
      <w:r>
        <w:t xml:space="preserve">94% renewal rate among existing Chicago clients (vs. 89% industry average)</w:t>
      </w:r>
    </w:p>
    <w:bookmarkEnd w:id="21"/>
    <w:bookmarkEnd w:id="22"/>
    <w:bookmarkStart w:id="24" w:name="X4a4b84ae93152e4b34a2f5488892cd1e70eeaaf"/>
    <w:p>
      <w:pPr>
        <w:pStyle w:val="Heading2"/>
      </w:pPr>
      <w:r>
        <w:t xml:space="preserve">III. Product Performance Analysis: The Professor Advantage</w:t>
      </w:r>
    </w:p>
    <w:p>
      <w:pPr>
        <w:pStyle w:val="FirstParagraph"/>
      </w:pPr>
      <w:r>
        <w:t xml:space="preserve">The "Professor" brand consistently outperforms competitors in the Chicago education technology landscape due to its localized content and cultural relevance. Our Q3 data reveals that:</w:t>
      </w:r>
    </w:p>
    <w:p>
      <w:pPr>
        <w:numPr>
          <w:ilvl w:val="0"/>
          <w:numId w:val="1002"/>
        </w:numPr>
        <w:pStyle w:val="Compact"/>
      </w:pPr>
      <w:r>
        <w:t xml:space="preserve">Professor Math Mastery Suite saw 31% higher adoption in Chicago schools versus national average, attributed to curriculum alignment with Illinois Learning Standards</w:t>
      </w:r>
    </w:p>
    <w:p>
      <w:pPr>
        <w:numPr>
          <w:ilvl w:val="0"/>
          <w:numId w:val="1002"/>
        </w:numPr>
        <w:pStyle w:val="Compact"/>
      </w:pPr>
      <w:r>
        <w:t xml:space="preserve">Professor Corporate Training modules achieved 29% faster ROI for Chicago-based Fortune 500 clients through customized industry case studies</w:t>
      </w:r>
    </w:p>
    <w:p>
      <w:pPr>
        <w:numPr>
          <w:ilvl w:val="0"/>
          <w:numId w:val="1002"/>
        </w:numPr>
        <w:pStyle w:val="Compact"/>
      </w:pPr>
      <w:r>
        <w:t xml:space="preserve">Chicago user engagement metrics showed Professor mobile app usage increased by 57% quarter-over-quarter due to enhanced accessibility features for diverse learner populations</w:t>
      </w:r>
    </w:p>
    <w:bookmarkStart w:id="23" w:name="X5395e4bd8f9a23f28d93b4eac991892eddc6908"/>
    <w:p>
      <w:pPr>
        <w:pStyle w:val="Heading3"/>
      </w:pPr>
      <w:r>
        <w:t xml:space="preserve">Competitive Differentiation in United States Chicago:</w:t>
      </w:r>
    </w:p>
    <w:p>
      <w:pPr>
        <w:pStyle w:val="FirstParagraph"/>
      </w:pPr>
      <w:r>
        <w:t xml:space="preserve">While national competitors offer generic solutions, our Chicago team developed "Professor: Midwest Curriculum"—a localized content library featuring real-world examples from Chicago landmarks (e.g., Willis Tower for physics problems, Millennium Park for geometry applications). This contextual relevance drove 24% higher teacher satisfaction scores in the United States Chicago market compared to other regions.</w:t>
      </w:r>
    </w:p>
    <w:bookmarkEnd w:id="23"/>
    <w:bookmarkEnd w:id="24"/>
    <w:bookmarkStart w:id="25" w:name="iv.-market-analysis-why-chicago-matters"/>
    <w:p>
      <w:pPr>
        <w:pStyle w:val="Heading2"/>
      </w:pPr>
      <w:r>
        <w:t xml:space="preserve">IV. Market Analysis: Why Chicago Matters</w:t>
      </w:r>
    </w:p>
    <w:p>
      <w:pPr>
        <w:pStyle w:val="FirstParagraph"/>
      </w:pPr>
      <w:r>
        <w:t xml:space="preserve">The United States Chicago education ecosystem presents unique opportunities that fuel Professor's growth strategy:</w:t>
      </w:r>
    </w:p>
    <w:p>
      <w:pPr>
        <w:numPr>
          <w:ilvl w:val="0"/>
          <w:numId w:val="1003"/>
        </w:numPr>
        <w:pStyle w:val="Compact"/>
      </w:pPr>
      <w:r>
        <w:rPr>
          <w:bCs/>
          <w:b/>
        </w:rPr>
        <w:t xml:space="preserve">Policy Alignment:</w:t>
      </w:r>
      <w:r>
        <w:t xml:space="preserve"> </w:t>
      </w:r>
      <w:r>
        <w:t xml:space="preserve">Illinois' 2023 Digital Learning Act mandates AI-enhanced tools in all public schools by 2025, accelerating Professor adoption</w:t>
      </w:r>
    </w:p>
    <w:p>
      <w:pPr>
        <w:numPr>
          <w:ilvl w:val="0"/>
          <w:numId w:val="1003"/>
        </w:numPr>
        <w:pStyle w:val="Compact"/>
      </w:pPr>
      <w:r>
        <w:rPr>
          <w:bCs/>
          <w:b/>
        </w:rPr>
        <w:t xml:space="preserve">Diverse Demographics:</w:t>
      </w:r>
      <w:r>
        <w:t xml:space="preserve"> </w:t>
      </w:r>
      <w:r>
        <w:t xml:space="preserve">Chicago's 1.4 million students representing over 150 languages creates ideal testing grounds for culturally responsive Professor content</w:t>
      </w:r>
    </w:p>
    <w:p>
      <w:pPr>
        <w:numPr>
          <w:ilvl w:val="0"/>
          <w:numId w:val="1003"/>
        </w:numPr>
        <w:pStyle w:val="Compact"/>
      </w:pPr>
      <w:r>
        <w:rPr>
          <w:bCs/>
          <w:b/>
        </w:rPr>
        <w:t xml:space="preserve">University Partnerships:</w:t>
      </w:r>
      <w:r>
        <w:t xml:space="preserve"> </w:t>
      </w:r>
      <w:r>
        <w:t xml:space="preserve">Collaborations with University of Chicago and Northwestern University have generated $620K in academic research partnerships</w:t>
      </w:r>
    </w:p>
    <w:p>
      <w:pPr>
        <w:pStyle w:val="FirstParagraph"/>
      </w:pPr>
      <w:r>
        <w:t xml:space="preserve">Chicago's position as the Midwest education hub makes it critical for our national expansion. 73% of Professor's U.S. sales leaders cite Chicago market insights as instrumental in developing successful national strategies.</w:t>
      </w:r>
    </w:p>
    <w:bookmarkEnd w:id="25"/>
    <w:bookmarkStart w:id="26" w:name="Xcee22fefc49206c69cd435680a495f988d20a40"/>
    <w:p>
      <w:pPr>
        <w:pStyle w:val="Heading2"/>
      </w:pPr>
      <w:r>
        <w:t xml:space="preserve">V. Challenges and Strategic Opportunities</w:t>
      </w:r>
    </w:p>
    <w:p>
      <w:pPr>
        <w:pStyle w:val="FirstParagraph"/>
      </w:pPr>
      <w:r>
        <w:t xml:space="preserve">Despite strong performance, Chicago market challenges require focused attention:</w:t>
      </w:r>
    </w:p>
    <w:p>
      <w:pPr>
        <w:numPr>
          <w:ilvl w:val="0"/>
          <w:numId w:val="1004"/>
        </w:numPr>
        <w:pStyle w:val="Compact"/>
      </w:pPr>
      <w:r>
        <w:rPr>
          <w:bCs/>
          <w:b/>
        </w:rPr>
        <w:t xml:space="preserve">Infrastructure Gaps:</w:t>
      </w:r>
      <w:r>
        <w:t xml:space="preserve"> </w:t>
      </w:r>
      <w:r>
        <w:t xml:space="preserve">17% of CPS schools still lack high-speed internet, delaying full Professor implementation in underserved areas. *Solution: Partnering with Chicago Connected initiative for subsidized connectivity*</w:t>
      </w:r>
    </w:p>
    <w:p>
      <w:pPr>
        <w:numPr>
          <w:ilvl w:val="0"/>
          <w:numId w:val="1004"/>
        </w:numPr>
        <w:pStyle w:val="Compact"/>
      </w:pPr>
      <w:r>
        <w:rPr>
          <w:bCs/>
          <w:b/>
        </w:rPr>
        <w:t xml:space="preserve">Competition Response:</w:t>
      </w:r>
      <w:r>
        <w:t xml:space="preserve"> </w:t>
      </w:r>
      <w:r>
        <w:t xml:space="preserve">Local edtech startups are replicating Professor's model at lower price points. *Strategy: Launching "Professor Lite" pricing tier exclusively for Chicago schools*</w:t>
      </w:r>
    </w:p>
    <w:p>
      <w:pPr>
        <w:numPr>
          <w:ilvl w:val="0"/>
          <w:numId w:val="1004"/>
        </w:numPr>
        <w:pStyle w:val="Compact"/>
      </w:pPr>
      <w:r>
        <w:rPr>
          <w:bCs/>
          <w:b/>
        </w:rPr>
        <w:t xml:space="preserve">Talent Retention:</w:t>
      </w:r>
      <w:r>
        <w:t xml:space="preserve"> </w:t>
      </w:r>
      <w:r>
        <w:t xml:space="preserve">High cost of living in Chicago affects employee retention. *Initiative: Creating "Professor Chicago Advantage" professional development stipends*</w:t>
      </w:r>
    </w:p>
    <w:bookmarkEnd w:id="26"/>
    <w:bookmarkStart w:id="28" w:name="X01680f9e52b2af11c3b29d8aa63337f79f8dfc8"/>
    <w:p>
      <w:pPr>
        <w:pStyle w:val="Heading2"/>
      </w:pPr>
      <w:r>
        <w:t xml:space="preserve">VI. Conclusion and Strategic Recommendations</w:t>
      </w:r>
    </w:p>
    <w:p>
      <w:pPr>
        <w:pStyle w:val="FirstParagraph"/>
      </w:pPr>
      <w:r>
        <w:t xml:space="preserve">The United States Chicago market has cemented Professor's leadership position in educational technology through its commitment to localized solutions and community impact. This Sales Report confirms that our Chicago operations are not merely a regional outpost but the innovation center for the entire Professor brand.</w:t>
      </w:r>
    </w:p>
    <w:bookmarkStart w:id="27" w:name="urgent-recommendations"/>
    <w:p>
      <w:pPr>
        <w:pStyle w:val="Heading3"/>
      </w:pPr>
      <w:r>
        <w:t xml:space="preserve">Urgent Recommendations:</w:t>
      </w:r>
    </w:p>
    <w:p>
      <w:pPr>
        <w:numPr>
          <w:ilvl w:val="0"/>
          <w:numId w:val="1005"/>
        </w:numPr>
        <w:pStyle w:val="Compact"/>
      </w:pPr>
      <w:r>
        <w:rPr>
          <w:bCs/>
          <w:b/>
        </w:rPr>
        <w:t xml:space="preserve">Double Down on Chicago Partnerships:</w:t>
      </w:r>
      <w:r>
        <w:t xml:space="preserve"> </w:t>
      </w:r>
      <w:r>
        <w:t xml:space="preserve">Allocate $2.1M in Q4 to accelerate CPS district-wide rollout of Professor AI Tutor</w:t>
      </w:r>
    </w:p>
    <w:p>
      <w:pPr>
        <w:numPr>
          <w:ilvl w:val="0"/>
          <w:numId w:val="1005"/>
        </w:numPr>
        <w:pStyle w:val="Compact"/>
      </w:pPr>
      <w:r>
        <w:rPr>
          <w:bCs/>
          <w:b/>
        </w:rPr>
        <w:t xml:space="preserve">Create "Professor Chicago" Brand Council:</w:t>
      </w:r>
      <w:r>
        <w:t xml:space="preserve"> </w:t>
      </w:r>
      <w:r>
        <w:t xml:space="preserve">Establish advisory board with CPS administrators, University of Chicago researchers, and community leaders to co-develop future products</w:t>
      </w:r>
    </w:p>
    <w:p>
      <w:pPr>
        <w:numPr>
          <w:ilvl w:val="0"/>
          <w:numId w:val="1005"/>
        </w:numPr>
        <w:pStyle w:val="Compact"/>
      </w:pPr>
      <w:r>
        <w:rPr>
          <w:bCs/>
          <w:b/>
        </w:rPr>
        <w:t xml:space="preserve">Launch Midwest Expansion Fund:</w:t>
      </w:r>
      <w:r>
        <w:t xml:space="preserve"> </w:t>
      </w:r>
      <w:r>
        <w:t xml:space="preserve">Channel 30% of Chicago Q3 profits into developing regional content hubs serving all Midwestern states</w:t>
      </w:r>
    </w:p>
    <w:p>
      <w:pPr>
        <w:pStyle w:val="FirstParagraph"/>
      </w:pPr>
      <w:r>
        <w:t xml:space="preserve">In conclusion, this Sales Report demonstrates that Professor is not just selling educational tools in United States Chicago—it's transforming how education is delivered in America's most diverse city. The success achieved by the Professor brand in Chicago proves that when solutions are hyper-localized, they become universally valuable. As we move into Q4, every decision will be measured against our core mission: making the "Professor" name synonymous with educational excellence across every corner of the United States.</w:t>
      </w:r>
    </w:p>
    <w:bookmarkEnd w:id="27"/>
    <w:bookmarkEnd w:id="28"/>
    <w:bookmarkStart w:id="29" w:name="vii.-appendices"/>
    <w:p>
      <w:pPr>
        <w:pStyle w:val="Heading2"/>
      </w:pPr>
      <w:r>
        <w:t xml:space="preserve">VII. Appendices</w:t>
      </w:r>
    </w:p>
    <w:p>
      <w:pPr>
        <w:numPr>
          <w:ilvl w:val="0"/>
          <w:numId w:val="1006"/>
        </w:numPr>
        <w:pStyle w:val="Compact"/>
      </w:pPr>
      <w:r>
        <w:t xml:space="preserve">Appendix A: Chicago Market Sales by Client Type (CPS, Higher Ed, Corporate)</w:t>
      </w:r>
    </w:p>
    <w:p>
      <w:pPr>
        <w:numPr>
          <w:ilvl w:val="0"/>
          <w:numId w:val="1006"/>
        </w:numPr>
        <w:pStyle w:val="Compact"/>
      </w:pPr>
      <w:r>
        <w:t xml:space="preserve">Appendix B: Professor User Engagement Metrics vs. National Benchmarks</w:t>
      </w:r>
    </w:p>
    <w:p>
      <w:pPr>
        <w:numPr>
          <w:ilvl w:val="0"/>
          <w:numId w:val="1006"/>
        </w:numPr>
        <w:pStyle w:val="Compact"/>
      </w:pPr>
      <w:r>
        <w:t xml:space="preserve">Appendix C: Chicago Competitor Analysis Dashboard</w:t>
      </w:r>
    </w:p>
    <w:p>
      <w:pPr>
        <w:pStyle w:val="FirstParagraph"/>
      </w:pPr>
      <w:r>
        <w:rPr>
          <w:iCs/>
          <w:i/>
        </w:rPr>
        <w:t xml:space="preserve">"Chicago doesn't just adopt technology—it reimagines it. That's why Professor thrives here." - Sarah Chen, Regional Sales Director, Professor Educational Solutions</w:t>
      </w:r>
    </w:p>
    <w:p>
      <w:pPr>
        <w:pStyle w:val="BodyText"/>
      </w:pPr>
      <w:r>
        <w:rPr>
          <w:bCs/>
          <w:b/>
        </w:rPr>
        <w:t xml:space="preserve">Report Prepared By:</w:t>
      </w:r>
      <w:r>
        <w:t xml:space="preserve"> </w:t>
      </w:r>
      <w:r>
        <w:t xml:space="preserve">Chicago Market Operations Team</w:t>
      </w:r>
      <w:r>
        <w:br/>
      </w:r>
      <w:r>
        <w:rPr>
          <w:bCs/>
          <w:b/>
        </w:rPr>
        <w:t xml:space="preserve">Contact:</w:t>
      </w:r>
      <w:r>
        <w:t xml:space="preserve"> </w:t>
      </w:r>
      <w:r>
        <w:t xml:space="preserve">sales.chicago@professoreducation.com</w:t>
      </w:r>
      <w:r>
        <w:br/>
      </w:r>
      <w:r>
        <w:rPr>
          <w:bCs/>
          <w:b/>
        </w:rPr>
        <w:t xml:space="preserve">Total Word Count:</w:t>
      </w:r>
      <w:r>
        <w:t xml:space="preserve"> </w:t>
      </w:r>
      <w:r>
        <w:t xml:space="preserve">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Professor Educational Solutions - Chicago Market</dc:title>
  <dc:creator/>
  <dc:language>en</dc:language>
  <cp:keywords/>
  <dcterms:created xsi:type="dcterms:W3CDTF">2026-07-24T21:32:05Z</dcterms:created>
  <dcterms:modified xsi:type="dcterms:W3CDTF">2026-07-24T21:32:05Z</dcterms:modified>
</cp:coreProperties>
</file>

<file path=docProps/custom.xml><?xml version="1.0" encoding="utf-8"?>
<Properties xmlns="http://schemas.openxmlformats.org/officeDocument/2006/custom-properties" xmlns:vt="http://schemas.openxmlformats.org/officeDocument/2006/docPropsVTypes"/>
</file>