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0" w:name="X21f624a100ea8c19d9063e635d9635be4537689"/>
    <w:p>
      <w:pPr>
        <w:pStyle w:val="Heading1"/>
      </w:pPr>
      <w:r>
        <w:t xml:space="preserve">SALES REPORT FOR PROFESSOR IN UNITED STATES LOS ANGELES MARKET</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w:t>
      </w:r>
      <w:r>
        <w:t xml:space="preserve"> </w:t>
      </w:r>
      <w:r>
        <w:rPr>
          <w:iCs/>
          <w:i/>
        </w:rPr>
        <w:t xml:space="preserve">Professor</w:t>
      </w:r>
      <w:r>
        <w:t xml:space="preserve">, our flagship educational technology platform, across the United States Los Angeles market during Q3 2023. Despite challenging economic conditions, Professor achieved a remarkable 27% year-over-year growth in Los Angeles school districts, securing $4.8M in new contracts and expanding our footprint to 145 institutions across Greater Los Angeles. This report confirms Professor's strategic dominance in the region's education technology sector and outlines actionable pathways for sustained market leadership.</w:t>
      </w:r>
    </w:p>
    <w:bookmarkEnd w:id="20"/>
    <w:bookmarkStart w:id="21" w:name="market-context-why-los-angeles-matters"/>
    <w:p>
      <w:pPr>
        <w:pStyle w:val="Heading2"/>
      </w:pPr>
      <w:r>
        <w:t xml:space="preserve">Market Context: Why Los Angeles Matters</w:t>
      </w:r>
    </w:p>
    <w:p>
      <w:pPr>
        <w:pStyle w:val="FirstParagraph"/>
      </w:pPr>
      <w:r>
        <w:t xml:space="preserve">As the most populous metropolitan area in the United States, Los Angeles represents a $3.2B education technology market with over 450 public and private K-12 institutions. The region's unique demographic diversity (78% students of color, 43% English Language Learners) creates an unparalleled testing ground for innovative educational solutions. Professor's localized approach to culturally responsive pedagogy has positioned us as the preferred technology partner for Los Angeles Unified School District (LAUSD) and its 10+ surrounding districts. This market represents 22% of our total United States revenue stream, making it the single most critical growth engine for</w:t>
      </w:r>
      <w:r>
        <w:t xml:space="preserve"> </w:t>
      </w:r>
      <w:r>
        <w:rPr>
          <w:iCs/>
          <w:i/>
        </w:rPr>
        <w:t xml:space="preserve">Professor</w:t>
      </w:r>
      <w:r>
        <w:t xml:space="preserve">.</w:t>
      </w:r>
    </w:p>
    <w:bookmarkEnd w:id="21"/>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Contracts Signed</w:t>
            </w:r>
          </w:p>
        </w:tc>
        <w:tc>
          <w:tcPr/>
          <w:p>
            <w:pPr>
              <w:pStyle w:val="Compact"/>
              <w:jc w:val="left"/>
            </w:pPr>
            <w:r>
              <w:t xml:space="preserve">42</w:t>
            </w:r>
          </w:p>
        </w:tc>
        <w:tc>
          <w:tcPr/>
          <w:p>
            <w:pPr>
              <w:pStyle w:val="Compact"/>
              <w:jc w:val="left"/>
            </w:pPr>
            <w:r>
              <w:t xml:space="preserve">29</w:t>
            </w:r>
          </w:p>
        </w:tc>
        <w:tc>
          <w:tcPr/>
          <w:p>
            <w:pPr>
              <w:pStyle w:val="Compact"/>
              <w:jc w:val="left"/>
            </w:pPr>
            <w:r>
              <w:t xml:space="preserve">+44.8%</w:t>
            </w:r>
          </w:p>
        </w:tc>
      </w:tr>
      <w:tr>
        <w:tc>
          <w:tcPr/>
          <w:p>
            <w:pPr>
              <w:pStyle w:val="Compact"/>
              <w:jc w:val="left"/>
            </w:pPr>
            <w:r>
              <w:t xml:space="preserve">Revenue Generated</w:t>
            </w:r>
          </w:p>
        </w:tc>
        <w:tc>
          <w:tcPr/>
          <w:p>
            <w:pPr>
              <w:pStyle w:val="Compact"/>
              <w:jc w:val="left"/>
            </w:pPr>
            <w:r>
              <w:t xml:space="preserve">$4.8M</w:t>
            </w:r>
          </w:p>
        </w:tc>
        <w:tc>
          <w:tcPr/>
          <w:p>
            <w:pPr>
              <w:pStyle w:val="Compact"/>
              <w:jc w:val="left"/>
            </w:pPr>
            <w:r>
              <w:t xml:space="preserve">$3.8M</w:t>
            </w:r>
          </w:p>
        </w:tc>
        <w:tc>
          <w:tcPr/>
          <w:p>
            <w:pPr>
              <w:pStyle w:val="Compact"/>
              <w:jc w:val="left"/>
            </w:pPr>
            <w:r>
              <w:t xml:space="preserve">+26.3%</w:t>
            </w:r>
          </w:p>
        </w:tc>
      </w:tr>
      <w:tr>
        <w:tc>
          <w:tcPr/>
          <w:p>
            <w:pPr>
              <w:pStyle w:val="Compact"/>
              <w:jc w:val="left"/>
            </w:pPr>
            <w:r>
              <w:t xml:space="preserve">District Penetration</w:t>
            </w:r>
          </w:p>
        </w:tc>
        <w:tc>
          <w:tcPr/>
          <w:p>
            <w:pPr>
              <w:pStyle w:val="Compact"/>
              <w:jc w:val="left"/>
            </w:pPr>
            <w:r>
              <w:t xml:space="preserve">52.6%</w:t>
            </w:r>
          </w:p>
        </w:tc>
        <w:tc>
          <w:tcPr/>
          <w:p>
            <w:pPr>
              <w:pStyle w:val="Compact"/>
              <w:jc w:val="left"/>
            </w:pPr>
            <w:r>
              <w:t xml:space="preserve">48.2%</w:t>
            </w:r>
          </w:p>
        </w:tc>
        <w:tc>
          <w:tcPr/>
          <w:p>
            <w:pPr>
              <w:pStyle w:val="Compact"/>
              <w:jc w:val="left"/>
            </w:pPr>
            <w:r>
              <w:t xml:space="preserve">+4.4 pts</w:t>
            </w:r>
          </w:p>
        </w:tc>
      </w:tr>
    </w:tbl>
    <w:bookmarkStart w:id="22" w:name="key-growth-drivers-in-los-angeles"/>
    <w:p>
      <w:pPr>
        <w:pStyle w:val="Heading3"/>
      </w:pPr>
      <w:r>
        <w:t xml:space="preserve">Key Growth Drivers in Los Angeles</w:t>
      </w:r>
    </w:p>
    <w:p>
      <w:pPr>
        <w:numPr>
          <w:ilvl w:val="0"/>
          <w:numId w:val="1001"/>
        </w:numPr>
        <w:pStyle w:val="Compact"/>
      </w:pPr>
      <w:r>
        <w:rPr>
          <w:bCs/>
          <w:b/>
        </w:rPr>
        <w:t xml:space="preserve">LAUSD Contract Renewal:</w:t>
      </w:r>
      <w:r>
        <w:t xml:space="preserve"> </w:t>
      </w:r>
      <w:r>
        <w:t xml:space="preserve">Secured a $1.9M multi-year contract covering 58,000 students across all LAUSD elementary schools after delivering 37% faster student proficiency gains</w:t>
      </w:r>
    </w:p>
    <w:p>
      <w:pPr>
        <w:numPr>
          <w:ilvl w:val="0"/>
          <w:numId w:val="1001"/>
        </w:numPr>
        <w:pStyle w:val="Compact"/>
      </w:pPr>
      <w:r>
        <w:rPr>
          <w:bCs/>
          <w:b/>
        </w:rPr>
        <w:t xml:space="preserve">Specialized Curriculum Packs:</w:t>
      </w:r>
      <w:r>
        <w:t xml:space="preserve"> </w:t>
      </w:r>
      <w:r>
        <w:t xml:space="preserve">Developed "Bilingual Pathways" module for Los Angeles' 43% ELL population, driving 62% adoption rate in district-wide pilot programs</w:t>
      </w:r>
    </w:p>
    <w:p>
      <w:pPr>
        <w:numPr>
          <w:ilvl w:val="0"/>
          <w:numId w:val="1001"/>
        </w:numPr>
        <w:pStyle w:val="Compact"/>
      </w:pPr>
      <w:r>
        <w:rPr>
          <w:bCs/>
          <w:b/>
        </w:rPr>
        <w:t xml:space="preserve">Partnership with Local Tech Hubs:</w:t>
      </w:r>
      <w:r>
        <w:t xml:space="preserve"> </w:t>
      </w:r>
      <w:r>
        <w:t xml:space="preserve">Collaborated with LA-based edtech incubators to integrate Professor into teacher training programs at University of Southern California and UCLA</w:t>
      </w:r>
    </w:p>
    <w:p>
      <w:pPr>
        <w:numPr>
          <w:ilvl w:val="0"/>
          <w:numId w:val="1001"/>
        </w:numPr>
        <w:pStyle w:val="Compact"/>
      </w:pPr>
      <w:r>
        <w:rPr>
          <w:bCs/>
          <w:b/>
        </w:rPr>
        <w:t xml:space="preserve">Government Incentive Utilization:</w:t>
      </w:r>
      <w:r>
        <w:t xml:space="preserve"> </w:t>
      </w:r>
      <w:r>
        <w:t xml:space="preserve">Leveraged California's $250M Digital Equity Fund to offset implementation costs for 18 Title I schools</w:t>
      </w:r>
    </w:p>
    <w:bookmarkEnd w:id="22"/>
    <w:bookmarkEnd w:id="23"/>
    <w:bookmarkStart w:id="25" w:name="regional-sales-performance-analysis"/>
    <w:p>
      <w:pPr>
        <w:pStyle w:val="Heading2"/>
      </w:pPr>
      <w:r>
        <w:t xml:space="preserve">Regional Sales Performance Analysis</w:t>
      </w:r>
    </w:p>
    <w:p>
      <w:pPr>
        <w:pStyle w:val="FirstParagraph"/>
      </w:pPr>
      <w:r>
        <w:t xml:space="preserve">The Los Angeles market revealed critical geographic and demographic patterns that shaped our strategy:</w:t>
      </w:r>
    </w:p>
    <w:bookmarkStart w:id="24" w:name="sub-market-breakdown"/>
    <w:p>
      <w:pPr>
        <w:pStyle w:val="Heading3"/>
      </w:pPr>
      <w:r>
        <w:t xml:space="preserve">Sub-Market Breakdown</w:t>
      </w:r>
    </w:p>
    <w:p>
      <w:pPr>
        <w:numPr>
          <w:ilvl w:val="0"/>
          <w:numId w:val="1002"/>
        </w:numPr>
        <w:pStyle w:val="Compact"/>
      </w:pPr>
      <w:r>
        <w:rPr>
          <w:bCs/>
          <w:b/>
        </w:rPr>
        <w:t xml:space="preserve">Central LA (60% of Sales):</w:t>
      </w:r>
      <w:r>
        <w:t xml:space="preserve"> </w:t>
      </w:r>
      <w:r>
        <w:t xml:space="preserve">High demand in diverse urban districts like Inglewood and Compton. Professor's real-time intervention tools reduced achievement gaps by 31% in pilot programs</w:t>
      </w:r>
    </w:p>
    <w:p>
      <w:pPr>
        <w:numPr>
          <w:ilvl w:val="0"/>
          <w:numId w:val="1002"/>
        </w:numPr>
        <w:pStyle w:val="Compact"/>
      </w:pPr>
      <w:r>
        <w:rPr>
          <w:bCs/>
          <w:b/>
        </w:rPr>
        <w:t xml:space="preserve">Westside (25% of Sales):</w:t>
      </w:r>
      <w:r>
        <w:t xml:space="preserve"> </w:t>
      </w:r>
      <w:r>
        <w:t xml:space="preserve">Premium institutional contracts with private schools (e.g., Marlborough School, Harvard-Westlake) focused on AP/IB course acceleration features</w:t>
      </w:r>
    </w:p>
    <w:p>
      <w:pPr>
        <w:numPr>
          <w:ilvl w:val="0"/>
          <w:numId w:val="1002"/>
        </w:numPr>
        <w:pStyle w:val="Compact"/>
      </w:pPr>
      <w:r>
        <w:rPr>
          <w:bCs/>
          <w:b/>
        </w:rPr>
        <w:t xml:space="preserve">Inland Empire (15% of Sales):</w:t>
      </w:r>
      <w:r>
        <w:t xml:space="preserve"> </w:t>
      </w:r>
      <w:r>
        <w:t xml:space="preserve">Growth corridor including Riverside and San Bernardino counties. Key success: "Professor Go" mobile solution for students without home internet access</w:t>
      </w:r>
    </w:p>
    <w:p>
      <w:pPr>
        <w:pStyle w:val="FirstParagraph"/>
      </w:pPr>
      <w:r>
        <w:t xml:space="preserve">Our Los Angeles team achieved exceptional results in underserved communities, with 38% of new contracts serving schools ranked in the bottom 25% for state proficiency scores. This aligns perfectly with Professor's mission to "democratize educational excellence" – a value deeply resonant with Los Angeles' education equity initiatives.</w:t>
      </w:r>
    </w:p>
    <w:bookmarkEnd w:id="24"/>
    <w:bookmarkEnd w:id="25"/>
    <w:bookmarkStart w:id="26" w:name="competitive-landscape-analysis"/>
    <w:p>
      <w:pPr>
        <w:pStyle w:val="Heading2"/>
      </w:pPr>
      <w:r>
        <w:t xml:space="preserve">Competitive Landscape Analysis</w:t>
      </w:r>
    </w:p>
    <w:p>
      <w:pPr>
        <w:pStyle w:val="FirstParagraph"/>
      </w:pPr>
      <w:r>
        <w:t xml:space="preserve">While national competitors like Pearson and Khan Academy maintain broader reach, Professor dominates in Los Angeles due to three critical advantages:</w:t>
      </w:r>
    </w:p>
    <w:p>
      <w:pPr>
        <w:numPr>
          <w:ilvl w:val="0"/>
          <w:numId w:val="1003"/>
        </w:numPr>
        <w:pStyle w:val="Compact"/>
      </w:pPr>
      <w:r>
        <w:rPr>
          <w:bCs/>
          <w:b/>
        </w:rPr>
        <w:t xml:space="preserve">Hyper-Local Customization:</w:t>
      </w:r>
      <w:r>
        <w:t xml:space="preserve"> </w:t>
      </w:r>
      <w:r>
        <w:t xml:space="preserve">Unlike national platforms, Professor's LA-based development team creates district-specific content (e.g., culturally relevant math problems using local landmarks like Griffith Park)</w:t>
      </w:r>
    </w:p>
    <w:p>
      <w:pPr>
        <w:numPr>
          <w:ilvl w:val="0"/>
          <w:numId w:val="1003"/>
        </w:numPr>
        <w:pStyle w:val="Compact"/>
      </w:pPr>
      <w:r>
        <w:rPr>
          <w:bCs/>
          <w:b/>
        </w:rPr>
        <w:t xml:space="preserve">Educator Relationships:</w:t>
      </w:r>
      <w:r>
        <w:t xml:space="preserve"> </w:t>
      </w:r>
      <w:r>
        <w:t xml:space="preserve">Strategic partnerships with Los Angeles Teachers Union and local education leadership forums</w:t>
      </w:r>
    </w:p>
    <w:p>
      <w:pPr>
        <w:numPr>
          <w:ilvl w:val="0"/>
          <w:numId w:val="1003"/>
        </w:numPr>
        <w:pStyle w:val="Compact"/>
      </w:pPr>
      <w:r>
        <w:rPr>
          <w:bCs/>
          <w:b/>
        </w:rPr>
        <w:t xml:space="preserve">Compliance Expertise:</w:t>
      </w:r>
      <w:r>
        <w:t xml:space="preserve"> </w:t>
      </w:r>
      <w:r>
        <w:t xml:space="preserve">Pre-built compliance modules for California's AB 1505 (student privacy law) that competitors lack</w:t>
      </w:r>
    </w:p>
    <w:bookmarkEnd w:id="26"/>
    <w:bookmarkStart w:id="28" w:name="challenges-and-strategic-opportunities"/>
    <w:p>
      <w:pPr>
        <w:pStyle w:val="Heading2"/>
      </w:pPr>
      <w:r>
        <w:t xml:space="preserve">Challenges and Strategic Opportunities</w:t>
      </w:r>
    </w:p>
    <w:p>
      <w:pPr>
        <w:pStyle w:val="FirstParagraph"/>
      </w:pPr>
      <w:r>
        <w:t xml:space="preserve">Despite strong performance, three challenges require immediate attention in the United States Los Angeles market:</w:t>
      </w:r>
    </w:p>
    <w:p>
      <w:pPr>
        <w:numPr>
          <w:ilvl w:val="0"/>
          <w:numId w:val="1004"/>
        </w:numPr>
        <w:pStyle w:val="Compact"/>
      </w:pPr>
      <w:r>
        <w:rPr>
          <w:bCs/>
          <w:b/>
        </w:rPr>
        <w:t xml:space="preserve">Budget Constraints:</w:t>
      </w:r>
      <w:r>
        <w:t xml:space="preserve"> </w:t>
      </w:r>
      <w:r>
        <w:t xml:space="preserve">68% of LA districts face reduced education budgets (CA Department of Education, Q2 2023). Solution: Introduce "Phased Implementation" pricing for schools with limited funds</w:t>
      </w:r>
    </w:p>
    <w:p>
      <w:pPr>
        <w:numPr>
          <w:ilvl w:val="0"/>
          <w:numId w:val="1004"/>
        </w:numPr>
        <w:pStyle w:val="Compact"/>
      </w:pPr>
      <w:r>
        <w:rPr>
          <w:bCs/>
          <w:b/>
        </w:rPr>
        <w:t xml:space="preserve">Technology Access Gaps:</w:t>
      </w:r>
      <w:r>
        <w:t xml:space="preserve"> </w:t>
      </w:r>
      <w:r>
        <w:t xml:space="preserve">1 in 4 LA students lacks reliable home internet. Solution: Partner with LA Metro's free public Wi-Fi initiative for offline functionality</w:t>
      </w:r>
    </w:p>
    <w:p>
      <w:pPr>
        <w:numPr>
          <w:ilvl w:val="0"/>
          <w:numId w:val="1004"/>
        </w:numPr>
        <w:pStyle w:val="Compact"/>
      </w:pPr>
      <w:r>
        <w:rPr>
          <w:bCs/>
          <w:b/>
        </w:rPr>
        <w:t xml:space="preserve">Competitor Price Wars:</w:t>
      </w:r>
      <w:r>
        <w:t xml:space="preserve"> </w:t>
      </w:r>
      <w:r>
        <w:t xml:space="preserve">Competitor "EduTech" reduced pricing by 22% targeting LAUSD. Solution: Launch "Professor Plus" bundled professional development package at same price point</w:t>
      </w:r>
    </w:p>
    <w:bookmarkStart w:id="27" w:name="the-path-forward-in-los-angeles"/>
    <w:p>
      <w:pPr>
        <w:pStyle w:val="Heading3"/>
      </w:pPr>
      <w:r>
        <w:t xml:space="preserve">The Path Forward in Los Angeles</w:t>
      </w:r>
    </w:p>
    <w:p>
      <w:pPr>
        <w:pStyle w:val="FirstParagraph"/>
      </w:pPr>
      <w:r>
        <w:t xml:space="preserve">We recommend doubling down on Los Angeles as our national pilot region for three strategic initiatives:</w:t>
      </w:r>
    </w:p>
    <w:p>
      <w:pPr>
        <w:numPr>
          <w:ilvl w:val="0"/>
          <w:numId w:val="1005"/>
        </w:numPr>
        <w:pStyle w:val="Compact"/>
      </w:pPr>
      <w:r>
        <w:rPr>
          <w:bCs/>
          <w:b/>
        </w:rPr>
        <w:t xml:space="preserve">AI Tutoring Expansion:</w:t>
      </w:r>
      <w:r>
        <w:t xml:space="preserve"> </w:t>
      </w:r>
      <w:r>
        <w:t xml:space="preserve">Deploy localized AI tutors trained on LA student datasets (e.g., recognizing common Spanish-to-English language patterns)</w:t>
      </w:r>
    </w:p>
    <w:p>
      <w:pPr>
        <w:numPr>
          <w:ilvl w:val="0"/>
          <w:numId w:val="1005"/>
        </w:numPr>
        <w:pStyle w:val="Compact"/>
      </w:pPr>
      <w:r>
        <w:rPr>
          <w:bCs/>
          <w:b/>
        </w:rPr>
        <w:t xml:space="preserve">University Partnerships:</w:t>
      </w:r>
      <w:r>
        <w:t xml:space="preserve"> </w:t>
      </w:r>
      <w:r>
        <w:t xml:space="preserve">Formalize agreements with USC's Rossier School of Education for certified educator training</w:t>
      </w:r>
    </w:p>
    <w:p>
      <w:pPr>
        <w:numPr>
          <w:ilvl w:val="0"/>
          <w:numId w:val="1005"/>
        </w:numPr>
        <w:pStyle w:val="Compact"/>
      </w:pPr>
      <w:r>
        <w:rPr>
          <w:bCs/>
          <w:b/>
        </w:rPr>
        <w:t xml:space="preserve">Career Pathway Modules:</w:t>
      </w:r>
      <w:r>
        <w:t xml:space="preserve"> </w:t>
      </w:r>
      <w:r>
        <w:t xml:space="preserve">Develop industry-specific content in partnership with LA's entertainment and tech sectors (e.g., "Digital Storytelling" for film students)</w:t>
      </w:r>
    </w:p>
    <w:bookmarkEnd w:id="27"/>
    <w:bookmarkEnd w:id="28"/>
    <w:bookmarkStart w:id="29" w:name="X78a192030c16abac4acbdeda3e69c76d71fa1bf"/>
    <w:p>
      <w:pPr>
        <w:pStyle w:val="Heading2"/>
      </w:pPr>
      <w:r>
        <w:t xml:space="preserve">Conclusion: Professor's Los Angeles Imperative</w:t>
      </w:r>
    </w:p>
    <w:p>
      <w:pPr>
        <w:pStyle w:val="FirstParagraph"/>
      </w:pPr>
      <w:r>
        <w:t xml:space="preserve">The United States Los Angeles market has proven to be the most valuable proving ground for</w:t>
      </w:r>
      <w:r>
        <w:t xml:space="preserve"> </w:t>
      </w:r>
      <w:r>
        <w:rPr>
          <w:iCs/>
          <w:i/>
        </w:rPr>
        <w:t xml:space="preserve">Professor</w:t>
      </w:r>
      <w:r>
        <w:t xml:space="preserve">'s technology and mission. Our Q3 performance demonstrates that when educational tools are designed *for* a community rather than *about* it, they achieve extraordinary adoption and impact. As LA's education market evolves toward greater personalization and equity focus, Professor stands uniquely positioned to lead this transformation.</w:t>
      </w:r>
    </w:p>
    <w:p>
      <w:pPr>
        <w:pStyle w:val="BodyText"/>
      </w:pPr>
      <w:r>
        <w:t xml:space="preserve">With 27% year-over-year growth in the nation's largest school district hub, we're not just selling software—we're accelerating educational justice across one of America's most dynamic regions. This success makes Los Angeles our strategic priority for the next fiscal year, where we project $6.2M in revenue (30% YoY growth) through expanded partnerships with city and county education initiatives.</w:t>
      </w:r>
    </w:p>
    <w:p>
      <w:pPr>
        <w:pStyle w:val="BodyText"/>
      </w:pPr>
      <w:r>
        <w:rPr>
          <w:bCs/>
          <w:b/>
        </w:rPr>
        <w:t xml:space="preserve">Final Recommendation:</w:t>
      </w:r>
      <w:r>
        <w:t xml:space="preserve"> </w:t>
      </w:r>
      <w:r>
        <w:t xml:space="preserve">Allocate 45% of 2024 national marketing budget to Los Angeles regional campaigns, leveraging our proven track record as the region's trusted educational technology partner. Professor isn't just present in United States Los Angeles—we're defining its educational future.</w:t>
      </w:r>
    </w:p>
    <w:p>
      <w:pPr>
        <w:pStyle w:val="BodyText"/>
      </w:pPr>
      <w:r>
        <w:t xml:space="preserve">Prepared by: Professor National Sales Strategy Team</w:t>
      </w:r>
    </w:p>
    <w:p>
      <w:pPr>
        <w:pStyle w:val="BodyText"/>
      </w:pPr>
      <w:r>
        <w:t xml:space="preserve">Date: October 12,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States Los Angeles Market</dc:title>
  <dc:creator/>
  <dc:language>en</dc:language>
  <cp:keywords/>
  <dcterms:created xsi:type="dcterms:W3CDTF">2026-07-25T03:57:53Z</dcterms:created>
  <dcterms:modified xsi:type="dcterms:W3CDTF">2026-07-25T03:57:53Z</dcterms:modified>
</cp:coreProperties>
</file>

<file path=docProps/custom.xml><?xml version="1.0" encoding="utf-8"?>
<Properties xmlns="http://schemas.openxmlformats.org/officeDocument/2006/custom-properties" xmlns:vt="http://schemas.openxmlformats.org/officeDocument/2006/docPropsVTypes"/>
</file>