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Professor</w:t>
      </w:r>
      <w:r>
        <w:t xml:space="preserve"> </w:t>
      </w:r>
      <w:r>
        <w:t xml:space="preserve">Product</w:t>
      </w:r>
      <w:r>
        <w:t xml:space="preserve"> </w:t>
      </w:r>
      <w:r>
        <w:t xml:space="preserve">Line</w:t>
      </w:r>
      <w:r>
        <w:t xml:space="preserve"> </w:t>
      </w:r>
      <w:r>
        <w:t xml:space="preserve">-</w:t>
      </w:r>
      <w:r>
        <w:t xml:space="preserve"> </w:t>
      </w:r>
      <w:r>
        <w:t xml:space="preserve">Venezuela</w:t>
      </w:r>
      <w:r>
        <w:t xml:space="preserve"> </w:t>
      </w:r>
      <w:r>
        <w:t xml:space="preserve">Caracas</w:t>
      </w:r>
      <w:r>
        <w:t xml:space="preserve"> </w:t>
      </w:r>
      <w:r>
        <w:t xml:space="preserve">Market</w:t>
      </w:r>
    </w:p>
    <w:bookmarkStart w:id="30" w:name="sales-report"/>
    <w:p>
      <w:pPr>
        <w:pStyle w:val="Heading1"/>
      </w:pPr>
      <w:r>
        <w:t xml:space="preserve">SALES REPORT</w:t>
      </w:r>
    </w:p>
    <w:bookmarkStart w:id="29" w:name="X87da8f7f74ec97148dba24902b465daab0cc3a5"/>
    <w:p>
      <w:pPr>
        <w:pStyle w:val="Heading2"/>
      </w:pPr>
      <w:r>
        <w:t xml:space="preserve">PROFESSOR PRODUCT LINE PERFORMANCE IN VENEZUELA CARACAS MARKET</w:t>
      </w:r>
    </w:p>
    <w:p>
      <w:pPr>
        <w:pStyle w:val="FirstParagraph"/>
      </w:pPr>
      <w:r>
        <w:t xml:space="preserve">Quarterly Report | Q3 2023 | Prepared for Executive Leadership</w:t>
      </w:r>
    </w:p>
    <w:bookmarkStart w:id="20" w:name="executive-summary"/>
    <w:p>
      <w:pPr>
        <w:pStyle w:val="Heading3"/>
      </w:pPr>
      <w:r>
        <w:t xml:space="preserve">Executive Summary</w:t>
      </w:r>
    </w:p>
    <w:p>
      <w:pPr>
        <w:pStyle w:val="FirstParagraph"/>
      </w:pPr>
      <w:r>
        <w:t xml:space="preserve">This comprehensive Sales Report details the performance of our flagship educational technology product line, "Professor," across the Caracas metropolitan region of Venezuela. Despite significant economic challenges in Venezuela Caracas, the Professor suite achieved remarkable market penetration and customer satisfaction metrics. The report confirms that Professor has become a trusted solution for 127 educational institutions nationwide, with 34% growth in institutional contracts within Venezuela Caracas alone during Q3 2023.</w:t>
      </w:r>
    </w:p>
    <w:p>
      <w:pPr>
        <w:pStyle w:val="BodyText"/>
      </w:pPr>
      <w:r>
        <w:t xml:space="preserve">The strategic localization of Professor software to address specific pedagogical needs in Venezuelan classrooms—coupled with our dedicated Caracas-based support team—has driven this success. This Sales Report demonstrates how Professor has transformed digital learning accessibility in Venezuela Caracas, particularly amid the region's educational infrastructure challenges.</w:t>
      </w:r>
    </w:p>
    <w:bookmarkEnd w:id="20"/>
    <w:bookmarkStart w:id="21" w:name="market-context-in-venezuela-caracas"/>
    <w:p>
      <w:pPr>
        <w:pStyle w:val="Heading3"/>
      </w:pPr>
      <w:r>
        <w:t xml:space="preserve">Market Context in Venezuela Caracas</w:t>
      </w:r>
    </w:p>
    <w:p>
      <w:pPr>
        <w:pStyle w:val="FirstParagraph"/>
      </w:pPr>
      <w:r>
        <w:t xml:space="preserve">The educational landscape in Venezuela Caracas faces unique pressures including hyperinflation, limited access to physical learning materials, and a high demand for cost-effective digital solutions. Our market research confirms that 89% of schools in the Caracas area require affordable technology to supplement scarce printed textbooks. This environment created a pivotal opportunity for the Professor platform—designed specifically with these constraints in mind.</w:t>
      </w:r>
    </w:p>
    <w:p>
      <w:pPr>
        <w:pStyle w:val="BodyText"/>
      </w:pPr>
      <w:r>
        <w:t xml:space="preserve">Crucially, the Professor team implemented localized features including: (1) offline functionality for unstable internet connectivity common in Caracas neighborhoods, (2) bilingual Spanish/English interface to support Venezuela's multilingual educational needs, and (3) pricing structures aligned with Venezuelan currency fluctuations. This strategic adaptation was central to our Sales Report success.</w:t>
      </w:r>
    </w:p>
    <w:bookmarkEnd w:id="21"/>
    <w:bookmarkStart w:id="22" w:name="Xc5020cc4660e046187d4c6cc05f0856399c7c02"/>
    <w:p>
      <w:pPr>
        <w:pStyle w:val="Heading3"/>
      </w:pPr>
      <w:r>
        <w:t xml:space="preserve">Professor Product Line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Variant</w:t>
            </w:r>
          </w:p>
        </w:tc>
        <w:tc>
          <w:tcPr/>
          <w:p>
            <w:pPr>
              <w:pStyle w:val="Compact"/>
              <w:jc w:val="left"/>
            </w:pPr>
            <w:r>
              <w:t xml:space="preserve">Caracas Market Share (Q3)</w:t>
            </w:r>
          </w:p>
        </w:tc>
        <w:tc>
          <w:tcPr/>
          <w:p>
            <w:pPr>
              <w:pStyle w:val="Compact"/>
              <w:jc w:val="left"/>
            </w:pPr>
            <w:r>
              <w:t xml:space="preserve">YoY Growth</w:t>
            </w:r>
          </w:p>
        </w:tc>
        <w:tc>
          <w:tcPr/>
          <w:p>
            <w:pPr>
              <w:pStyle w:val="Compact"/>
              <w:jc w:val="left"/>
            </w:pPr>
            <w:r>
              <w:t xml:space="preserve">Key Educational Impact</w:t>
            </w:r>
          </w:p>
        </w:tc>
      </w:tr>
      <w:tr>
        <w:tc>
          <w:tcPr/>
          <w:p>
            <w:pPr>
              <w:pStyle w:val="Compact"/>
              <w:jc w:val="left"/>
            </w:pPr>
            <w:r>
              <w:t xml:space="preserve">Professor Basic (Mobile App)</w:t>
            </w:r>
          </w:p>
        </w:tc>
        <w:tc>
          <w:tcPr/>
          <w:p>
            <w:pPr>
              <w:pStyle w:val="Compact"/>
              <w:jc w:val="left"/>
            </w:pPr>
            <w:r>
              <w:t xml:space="preserve">41.7%</w:t>
            </w:r>
          </w:p>
        </w:tc>
        <w:tc>
          <w:tcPr/>
          <w:p>
            <w:pPr>
              <w:pStyle w:val="Compact"/>
              <w:jc w:val="left"/>
            </w:pPr>
            <w:r>
              <w:t xml:space="preserve">+53.2%</w:t>
            </w:r>
          </w:p>
        </w:tc>
        <w:tc>
          <w:tcPr/>
          <w:p>
            <w:pPr>
              <w:pStyle w:val="Compact"/>
              <w:jc w:val="left"/>
            </w:pPr>
            <w:r>
              <w:t xml:space="preserve">Reached 62,000 students in Caracas public schools</w:t>
            </w:r>
          </w:p>
        </w:tc>
      </w:tr>
      <w:tr>
        <w:tc>
          <w:tcPr/>
          <w:p>
            <w:pPr>
              <w:pStyle w:val="Compact"/>
              <w:jc w:val="left"/>
            </w:pPr>
            <w:r>
              <w:t xml:space="preserve">Professor Pro (Institutional License)</w:t>
            </w:r>
          </w:p>
        </w:tc>
        <w:tc>
          <w:tcPr/>
          <w:p>
            <w:pPr>
              <w:pStyle w:val="Compact"/>
              <w:jc w:val="left"/>
            </w:pPr>
            <w:r>
              <w:t xml:space="preserve">37.1%</w:t>
            </w:r>
          </w:p>
        </w:tc>
        <w:tc>
          <w:tcPr/>
          <w:p>
            <w:pPr>
              <w:pStyle w:val="Compact"/>
              <w:jc w:val="left"/>
            </w:pPr>
            <w:r>
              <w:t xml:space="preserve">+29.4%</w:t>
            </w:r>
          </w:p>
        </w:tc>
        <w:tc>
          <w:tcPr/>
          <w:p>
            <w:pPr>
              <w:pStyle w:val="Compact"/>
              <w:jc w:val="left"/>
            </w:pPr>
            <w:r>
              <w:t xml:space="preserve">Adopted by 78 new Caracas universities</w:t>
            </w:r>
          </w:p>
        </w:tc>
      </w:tr>
      <w:tr>
        <w:tc>
          <w:tcPr/>
          <w:p>
            <w:pPr>
              <w:pStyle w:val="Compact"/>
              <w:jc w:val="left"/>
            </w:pPr>
            <w:r>
              <w:t xml:space="preserve">Professor Edu (Offline Kits)</w:t>
            </w:r>
          </w:p>
        </w:tc>
        <w:tc>
          <w:tcPr/>
          <w:p>
            <w:pPr>
              <w:pStyle w:val="Compact"/>
              <w:jc w:val="left"/>
            </w:pPr>
            <w:r>
              <w:t xml:space="preserve">19.3%</w:t>
            </w:r>
          </w:p>
        </w:tc>
        <w:tc>
          <w:tcPr/>
          <w:p>
            <w:pPr>
              <w:pStyle w:val="Compact"/>
              <w:jc w:val="left"/>
            </w:pPr>
            <w:r>
              <w:t xml:space="preserve">+124.5%</w:t>
            </w:r>
          </w:p>
        </w:tc>
        <w:tc>
          <w:tcPr/>
          <w:p>
            <w:pPr>
              <w:pStyle w:val="Compact"/>
              <w:jc w:val="left"/>
            </w:pPr>
            <w:r>
              <w:t xml:space="preserve">Solved 92% of connectivity issues in Caracas rural schools</w:t>
            </w:r>
          </w:p>
        </w:tc>
      </w:tr>
    </w:tbl>
    <w:p>
      <w:pPr>
        <w:pStyle w:val="BodyText"/>
      </w:pPr>
      <w:r>
        <w:t xml:space="preserve">The data reveals that Professor Edu offline kits drove the most explosive growth—directly addressing Venezuela Caracas's critical infrastructure gap. This product variant, developed specifically for regions with limited internet access, accounted for nearly one-third of all new institutional contracts in Caracas during Q3.</w:t>
      </w:r>
    </w:p>
    <w:bookmarkEnd w:id="22"/>
    <w:bookmarkStart w:id="23" w:name="X151b79f2dc6b39997f10e754d40d42b4c62e132"/>
    <w:p>
      <w:pPr>
        <w:pStyle w:val="Heading3"/>
      </w:pPr>
      <w:r>
        <w:t xml:space="preserve">Customer Success Story: Caracas Municipal Schools</w:t>
      </w:r>
    </w:p>
    <w:p>
      <w:pPr>
        <w:pStyle w:val="FirstParagraph"/>
      </w:pPr>
      <w:r>
        <w:t xml:space="preserve">A landmark implementation at the Caracas Municipal School Network (covering 14 districts) exemplifies Professor's impact. Following a pilot program in Q2, all 87 schools adopted the full Professor suite by Q3. Teachers reported:</w:t>
      </w:r>
    </w:p>
    <w:p>
      <w:pPr>
        <w:numPr>
          <w:ilvl w:val="0"/>
          <w:numId w:val="1001"/>
        </w:numPr>
        <w:pStyle w:val="Compact"/>
      </w:pPr>
      <w:r>
        <w:t xml:space="preserve">73% reduction in textbook-related expenses</w:t>
      </w:r>
    </w:p>
    <w:p>
      <w:pPr>
        <w:numPr>
          <w:ilvl w:val="0"/>
          <w:numId w:val="1001"/>
        </w:numPr>
        <w:pStyle w:val="Compact"/>
      </w:pPr>
      <w:r>
        <w:t xml:space="preserve">45% increase in student engagement during lessons</w:t>
      </w:r>
    </w:p>
    <w:p>
      <w:pPr>
        <w:numPr>
          <w:ilvl w:val="0"/>
          <w:numId w:val="1001"/>
        </w:numPr>
        <w:pStyle w:val="Compact"/>
      </w:pPr>
      <w:r>
        <w:t xml:space="preserve">Complete elimination of digital learning gaps for students without home internet access (critical in Venezuela Caracas's socioeconomic context)</w:t>
      </w:r>
    </w:p>
    <w:p>
      <w:pPr>
        <w:pStyle w:val="FirstParagraph"/>
      </w:pPr>
      <w:r>
        <w:t xml:space="preserve">This case study, documented verbatim in our Sales Report, became the cornerstone of our marketing strategy across Venezuela Caracas. The school system's official testimonial—"Professor has become indispensable to our educational mission"—was featured in all subsequent regional campaigns.</w:t>
      </w:r>
    </w:p>
    <w:bookmarkEnd w:id="23"/>
    <w:bookmarkStart w:id="26" w:name="Xa5130bbbbc3520e0b7b2ae6a889089feab5f901"/>
    <w:p>
      <w:pPr>
        <w:pStyle w:val="Heading3"/>
      </w:pPr>
      <w:r>
        <w:t xml:space="preserve">Venezuela Caracas Market Challenges &amp; Adaptations</w:t>
      </w:r>
    </w:p>
    <w:p>
      <w:pPr>
        <w:pStyle w:val="FirstParagraph"/>
      </w:pPr>
      <w:r>
        <w:t xml:space="preserve">Our Sales Report identifies two critical challenges in Venezuela Caracas and how Professor overcame them:</w:t>
      </w:r>
    </w:p>
    <w:bookmarkStart w:id="24" w:name="challenge-1-currency-volatility"/>
    <w:p>
      <w:pPr>
        <w:pStyle w:val="Heading4"/>
      </w:pPr>
      <w:r>
        <w:t xml:space="preserve">Challenge 1: Currency Volatility</w:t>
      </w:r>
    </w:p>
    <w:p>
      <w:pPr>
        <w:pStyle w:val="FirstParagraph"/>
      </w:pPr>
      <w:r>
        <w:t xml:space="preserve">Solution: We introduced the "Professor Venezuela Package"—a fixed monthly fee in local currency, with quarterly adjustments tied to official exchange rates. This eliminated payment uncertainty for Caracas institutions.</w:t>
      </w:r>
    </w:p>
    <w:bookmarkEnd w:id="24"/>
    <w:bookmarkStart w:id="25" w:name="challenge-2-teacher-training-barriers"/>
    <w:p>
      <w:pPr>
        <w:pStyle w:val="Heading4"/>
      </w:pPr>
      <w:r>
        <w:t xml:space="preserve">Challenge 2: Teacher Training Barriers</w:t>
      </w:r>
    </w:p>
    <w:p>
      <w:pPr>
        <w:pStyle w:val="FirstParagraph"/>
      </w:pPr>
      <w:r>
        <w:t xml:space="preserve">Solution: Launched "Professor Caracas Academies"—on-site training sessions conducted by native speakers in Caracas neighborhoods. This increased teacher adoption rates by 68% compared to remote support.</w:t>
      </w:r>
    </w:p>
    <w:bookmarkEnd w:id="25"/>
    <w:bookmarkEnd w:id="26"/>
    <w:bookmarkStart w:id="27" w:name="Xca80cbaeb6cc94b6ed376afcdfc3ff81dd11444"/>
    <w:p>
      <w:pPr>
        <w:pStyle w:val="Heading3"/>
      </w:pPr>
      <w:r>
        <w:t xml:space="preserve">Future Outlook for Professor in Venezuela Caracas</w:t>
      </w:r>
    </w:p>
    <w:p>
      <w:pPr>
        <w:pStyle w:val="FirstParagraph"/>
      </w:pPr>
      <w:r>
        <w:t xml:space="preserve">The Sales Report projects continued growth as Venezuela Caracas prioritizes digital education. Our Q4 forecast shows potential for:</w:t>
      </w:r>
    </w:p>
    <w:p>
      <w:pPr>
        <w:numPr>
          <w:ilvl w:val="0"/>
          <w:numId w:val="1002"/>
        </w:numPr>
        <w:pStyle w:val="Compact"/>
      </w:pPr>
      <w:r>
        <w:t xml:space="preserve">Expansion into 32 additional public schools across Caracas</w:t>
      </w:r>
    </w:p>
    <w:p>
      <w:pPr>
        <w:numPr>
          <w:ilvl w:val="0"/>
          <w:numId w:val="1002"/>
        </w:numPr>
        <w:pStyle w:val="Compact"/>
      </w:pPr>
      <w:r>
        <w:t xml:space="preserve">Launch of "Professor Family" app for parent-teacher communication (addressing Venezuela's high family mobility rates)</w:t>
      </w:r>
    </w:p>
    <w:p>
      <w:pPr>
        <w:numPr>
          <w:ilvl w:val="0"/>
          <w:numId w:val="1002"/>
        </w:numPr>
        <w:pStyle w:val="Compact"/>
      </w:pPr>
      <w:r>
        <w:t xml:space="preserve">Partnerships with Venezuelan Ministry of Education for nationwide implementation</w:t>
      </w:r>
    </w:p>
    <w:p>
      <w:pPr>
        <w:pStyle w:val="FirstParagraph"/>
      </w:pPr>
      <w:r>
        <w:t xml:space="preserve">This strategic expansion is fully aligned with our mission to make quality education accessible across Venezuela Caracas. The Professor team has secured preliminary agreements with 14 Caracas school districts, representing a potential $2.3M in new contracts.</w:t>
      </w:r>
    </w:p>
    <w:bookmarkEnd w:id="27"/>
    <w:bookmarkStart w:id="28" w:name="conclusion-strategic-imperatives"/>
    <w:p>
      <w:pPr>
        <w:pStyle w:val="Heading3"/>
      </w:pPr>
      <w:r>
        <w:t xml:space="preserve">Conclusion &amp; Strategic Imperatives</w:t>
      </w:r>
    </w:p>
    <w:p>
      <w:pPr>
        <w:pStyle w:val="FirstParagraph"/>
      </w:pPr>
      <w:r>
        <w:t xml:space="preserve">This Sales Report unequivocally demonstrates that Professor has become an essential educational tool for Venezuela Caracas. We've moved beyond being a vendor to becoming a strategic partner in solving the region's most pressing educational challenges. The success in Caracas—driven by hyper-localized solutions and unwavering commitment to Venezuela's unique context—serves as a blueprint for our global strategy.</w:t>
      </w:r>
    </w:p>
    <w:p>
      <w:pPr>
        <w:pStyle w:val="BodyText"/>
      </w:pPr>
      <w:r>
        <w:t xml:space="preserve">As we look ahead, our focus remains on scaling Professor within Venezuela Caracas while deepening community integration. This Sales Report confirms that when technology is designed with cultural intelligence and local realities in mind—as Professor was for Venezuela Caracas—transformative impact becomes inevitable. We stand ready to empower more Venezuelan educators through the Professor platform, one classroom at a time.</w:t>
      </w:r>
    </w:p>
    <w:p>
      <w:pPr>
        <w:pStyle w:val="BodyText"/>
      </w:pPr>
      <w:r>
        <w:t xml:space="preserve">Prepared by: Global Education Solutions Team</w:t>
      </w:r>
    </w:p>
    <w:p>
      <w:pPr>
        <w:pStyle w:val="BodyText"/>
      </w:pPr>
      <w:r>
        <w:t xml:space="preserve">Date: October 17, 2023</w:t>
      </w:r>
    </w:p>
    <w:bookmarkEnd w:id="28"/>
    <w:p>
      <w:pPr>
        <w:pStyle w:val="BodyText"/>
      </w:pPr>
      <w:r>
        <w:t xml:space="preserve">This Sales Report is a confidential business document. All metrics validated through Venezuela Caracas Ministry of Education partnership protocols. Professor is a registered trademark of Global Education Solutions (GES).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Professor Product Line - Venezuela Caracas Market</dc:title>
  <dc:creator/>
  <dc:language>en</dc:language>
  <cp:keywords/>
  <dcterms:created xsi:type="dcterms:W3CDTF">2026-07-21T03:30:26Z</dcterms:created>
  <dcterms:modified xsi:type="dcterms:W3CDTF">2026-07-21T03:30:26Z</dcterms:modified>
</cp:coreProperties>
</file>

<file path=docProps/custom.xml><?xml version="1.0" encoding="utf-8"?>
<Properties xmlns="http://schemas.openxmlformats.org/officeDocument/2006/custom-properties" xmlns:vt="http://schemas.openxmlformats.org/officeDocument/2006/docPropsVTypes"/>
</file>