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8" w:name="Xd241476627bbd88ea711d38469329c40e83ac5e"/>
    <w:p>
      <w:pPr>
        <w:pStyle w:val="Heading1"/>
      </w:pPr>
      <w:r>
        <w:t xml:space="preserve">Sales Report: Professor Educational Platform Performance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Education Solutions Management</w:t>
      </w:r>
      <w:r>
        <w:br/>
      </w:r>
      <w:r>
        <w:rPr>
          <w:bCs/>
          <w:b/>
        </w:rPr>
        <w:t xml:space="preserve">Region Covered:</w:t>
      </w:r>
      <w:r>
        <w:t xml:space="preserve"> </w:t>
      </w:r>
      <w:r>
        <w:t xml:space="preserve">Vietnam Ho Chi Minh City (HCMC)</w:t>
      </w:r>
    </w:p>
    <w:bookmarkStart w:id="20" w:name="i.-executive-summary"/>
    <w:p>
      <w:pPr>
        <w:pStyle w:val="Heading2"/>
      </w:pPr>
      <w:r>
        <w:t xml:space="preserve">I. Executive Summary</w:t>
      </w:r>
    </w:p>
    <w:p>
      <w:pPr>
        <w:pStyle w:val="FirstParagraph"/>
      </w:pPr>
      <w:r>
        <w:t xml:space="preserve">This comprehensive Sales Report details the performance of the "Professor" educational technology platform across Vietnam Ho Chi Minh City during Q3 2023. The report confirms a remarkable 147% year-over-year growth in subscription revenue within HCMC, establishing it as our most profitable urban market in Southeast Asia. The success demonstrates Professor's strong alignment with Vietnam's digital education transformation, particularly in HCMC where demand for premium academic resources has surged by 200% since the platform launched locally in January 2021.</w:t>
      </w:r>
    </w:p>
    <w:bookmarkEnd w:id="20"/>
    <w:bookmarkStart w:id="21" w:name="X38b7d03d40b47af84b76949eddb60ca8cf74ba2"/>
    <w:p>
      <w:pPr>
        <w:pStyle w:val="Heading2"/>
      </w:pPr>
      <w:r>
        <w:t xml:space="preserve">II. Market Context: Why Professor Thrives in Ho Chi Minh City</w:t>
      </w:r>
    </w:p>
    <w:p>
      <w:pPr>
        <w:pStyle w:val="FirstParagraph"/>
      </w:pPr>
      <w:r>
        <w:t xml:space="preserve">Ho Chi Minh City represents Vietnam's economic and educational epicenter, home to over 8 million residents and 45% of the nation's tertiary institutions. The city's rapid digital adoption rate (89% smartphone penetration) and aggressive government "Digital Transformation 2030" policy created ideal conditions for Professor. Our platform's AI-powered personalized learning modules directly addressed HCMC students' critical need for exam preparation solutions, with 78% of users citing university entrance exam stress as their primary motivation to adopt Professor.</w:t>
      </w:r>
    </w:p>
    <w:p>
      <w:pPr>
        <w:pStyle w:val="BodyText"/>
      </w:pPr>
      <w:r>
        <w:t xml:space="preserve">Notably, Vietnam Ho Chi Minh City's competitive educational landscape—characterized by overcrowded classrooms and limited private tutoring access—positioned Professor as a scalable alternative. The platform's localized Vietnamese-language content, including IELTS/TOEFL prep aligned with HCMC university syllabi, proved decisive in gaining teacher-endorsed adoption across 127 schools in the metropolitan area.</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 (YoY)</w:t>
            </w:r>
          </w:p>
        </w:tc>
        <w:tc>
          <w:tcPr/>
          <w:p>
            <w:pPr>
              <w:pStyle w:val="Compact"/>
              <w:jc w:val="left"/>
            </w:pPr>
            <w:r>
              <w:t xml:space="preserve">Growth</w:t>
            </w:r>
          </w:p>
        </w:tc>
      </w:tr>
      <w:tr>
        <w:tc>
          <w:tcPr/>
          <w:p>
            <w:pPr>
              <w:pStyle w:val="Compact"/>
              <w:jc w:val="left"/>
            </w:pPr>
            <w:r>
              <w:t xml:space="preserve">New Subscribers (HCMC)</w:t>
            </w:r>
          </w:p>
        </w:tc>
        <w:tc>
          <w:tcPr/>
          <w:p>
            <w:pPr>
              <w:pStyle w:val="Compact"/>
              <w:jc w:val="left"/>
            </w:pPr>
            <w:r>
              <w:t xml:space="preserve">18,450</w:t>
            </w:r>
          </w:p>
        </w:tc>
        <w:tc>
          <w:tcPr/>
          <w:p>
            <w:pPr>
              <w:pStyle w:val="Compact"/>
              <w:jc w:val="left"/>
            </w:pPr>
            <w:r>
              <w:t xml:space="preserve">7,450</w:t>
            </w:r>
          </w:p>
        </w:tc>
        <w:tc>
          <w:tcPr/>
          <w:p>
            <w:pPr>
              <w:pStyle w:val="Compact"/>
              <w:jc w:val="left"/>
            </w:pPr>
            <w:r>
              <w:t xml:space="preserve">+147.6%</w:t>
            </w:r>
          </w:p>
        </w:tc>
      </w:tr>
      <w:tr>
        <w:tc>
          <w:tcPr/>
          <w:p>
            <w:pPr>
              <w:pStyle w:val="Compact"/>
              <w:jc w:val="left"/>
            </w:pPr>
            <w:r>
              <w:t xml:space="preserve">Total Revenue (HCMC)</w:t>
            </w:r>
          </w:p>
        </w:tc>
        <w:tc>
          <w:tcPr/>
          <w:p>
            <w:pPr>
              <w:pStyle w:val="Compact"/>
              <w:jc w:val="left"/>
            </w:pPr>
            <w:r>
              <w:t xml:space="preserve">$2.86M USD</w:t>
            </w:r>
          </w:p>
        </w:tc>
        <w:tc>
          <w:tcPr/>
          <w:p>
            <w:pPr>
              <w:pStyle w:val="Compact"/>
              <w:jc w:val="left"/>
            </w:pPr>
            <w:r>
              <w:t xml:space="preserve">$1.28M USD</w:t>
            </w:r>
          </w:p>
        </w:tc>
        <w:tc>
          <w:tcPr/>
          <w:p>
            <w:pPr>
              <w:pStyle w:val="Compact"/>
              <w:jc w:val="left"/>
            </w:pPr>
            <w:r>
              <w:t xml:space="preserve">+123.5%</w:t>
            </w:r>
          </w:p>
        </w:tc>
      </w:tr>
      <w:tr>
        <w:tc>
          <w:tcPr/>
          <w:p>
            <w:pPr>
              <w:pStyle w:val="Compact"/>
              <w:jc w:val="left"/>
            </w:pPr>
            <w:r>
              <w:t xml:space="preserve">Enterprise Contracts Secured</w:t>
            </w:r>
          </w:p>
        </w:tc>
        <w:tc>
          <w:tcPr/>
          <w:p>
            <w:pPr>
              <w:pStyle w:val="Compact"/>
              <w:jc w:val="left"/>
            </w:pPr>
            <w:r>
              <w:t xml:space="preserve">42 (Schools/Universities)</w:t>
            </w:r>
          </w:p>
        </w:tc>
        <w:tc>
          <w:tcPr/>
          <w:p>
            <w:pPr>
              <w:pStyle w:val="Compact"/>
              <w:jc w:val="left"/>
            </w:pPr>
            <w:r>
              <w:t xml:space="preserve">17</w:t>
            </w:r>
          </w:p>
        </w:tc>
        <w:tc>
          <w:tcPr/>
          <w:p>
            <w:pPr>
              <w:pStyle w:val="Compact"/>
              <w:jc w:val="left"/>
            </w:pPr>
            <w:r>
              <w:t xml:space="preserve">+147.0%</w:t>
            </w:r>
          </w:p>
        </w:tc>
      </w:tr>
      <w:tr>
        <w:tc>
          <w:tcPr/>
          <w:p>
            <w:pPr>
              <w:pStyle w:val="Compact"/>
              <w:jc w:val="left"/>
            </w:pPr>
            <w:r>
              <w:t xml:space="preserve">Customer Retention Rate</w:t>
            </w:r>
          </w:p>
        </w:tc>
        <w:tc>
          <w:tcPr/>
          <w:p>
            <w:pPr>
              <w:pStyle w:val="Compact"/>
              <w:jc w:val="left"/>
            </w:pPr>
            <w:r>
              <w:t xml:space="preserve">86.3%</w:t>
            </w:r>
          </w:p>
        </w:tc>
        <w:tc>
          <w:tcPr/>
          <w:p>
            <w:pPr>
              <w:pStyle w:val="Compact"/>
              <w:jc w:val="left"/>
            </w:pPr>
            <w:r>
              <w:t xml:space="preserve">74.8%</w:t>
            </w:r>
          </w:p>
        </w:tc>
        <w:tc>
          <w:tcPr/>
          <w:p>
            <w:pPr>
              <w:pStyle w:val="Compact"/>
              <w:jc w:val="left"/>
            </w:pPr>
            <w:r>
              <w:t xml:space="preserve">+11.5 pts</w:t>
            </w:r>
          </w:p>
        </w:tc>
      </w:tr>
    </w:tbl>
    <w:p>
      <w:pPr>
        <w:pStyle w:val="BodyText"/>
      </w:pPr>
      <w:r>
        <w:t xml:space="preserve">The exceptional growth stems from three strategic initiatives uniquely tailored for Vietnam Ho Chi Minh City:</w:t>
      </w:r>
    </w:p>
    <w:p>
      <w:pPr>
        <w:numPr>
          <w:ilvl w:val="0"/>
          <w:numId w:val="1001"/>
        </w:numPr>
        <w:pStyle w:val="Compact"/>
      </w:pPr>
      <w:r>
        <w:rPr>
          <w:bCs/>
          <w:b/>
        </w:rPr>
        <w:t xml:space="preserve">HCMC School Partnership Drive:</w:t>
      </w:r>
      <w:r>
        <w:t xml:space="preserve"> </w:t>
      </w:r>
      <w:r>
        <w:t xml:space="preserve">We secured contracts with 23 public high schools and 19 universities in HCMC, including the prestigious Ho Chi Minh City University of Education. This institutional adoption boosted B2B sales by 204% compared to Q3 2022.</w:t>
      </w:r>
    </w:p>
    <w:p>
      <w:pPr>
        <w:numPr>
          <w:ilvl w:val="0"/>
          <w:numId w:val="1001"/>
        </w:numPr>
        <w:pStyle w:val="Compact"/>
      </w:pPr>
      <w:r>
        <w:rPr>
          <w:bCs/>
          <w:b/>
        </w:rPr>
        <w:t xml:space="preserve">Localized Content Expansion:</w:t>
      </w:r>
      <w:r>
        <w:t xml:space="preserve"> </w:t>
      </w:r>
      <w:r>
        <w:t xml:space="preserve">Launched "Professor HCMC Exam Series" featuring past national exam papers from Vietnam's Ministry of Education, specifically curated for Ho Chi Minh City's educational board. This drove a 68% increase in premium tier subscriptions among urban students.</w:t>
      </w:r>
    </w:p>
    <w:p>
      <w:pPr>
        <w:numPr>
          <w:ilvl w:val="0"/>
          <w:numId w:val="1001"/>
        </w:numPr>
        <w:pStyle w:val="Compact"/>
      </w:pPr>
      <w:r>
        <w:rPr>
          <w:bCs/>
          <w:b/>
        </w:rPr>
        <w:t xml:space="preserve">Community Engagement:</w:t>
      </w:r>
      <w:r>
        <w:t xml:space="preserve"> </w:t>
      </w:r>
      <w:r>
        <w:t xml:space="preserve">Partnered with HCMC-based education influencers like "Dr. Anh" (150K YouTube subscribers) for live study sessions, generating 42,000+ new leads during the quarter.</w:t>
      </w:r>
    </w:p>
    <w:bookmarkEnd w:id="22"/>
    <w:bookmarkStart w:id="23" w:name="X0dccb7914d191e729f1c29d1c5a67894db5c5a0"/>
    <w:p>
      <w:pPr>
        <w:pStyle w:val="Heading2"/>
      </w:pPr>
      <w:r>
        <w:t xml:space="preserve">IV. Customer Insights from Vietnam Ho Chi Minh City</w:t>
      </w:r>
    </w:p>
    <w:p>
      <w:pPr>
        <w:pStyle w:val="FirstParagraph"/>
      </w:pPr>
      <w:r>
        <w:t xml:space="preserve">Our post-purchase survey of 3,150 HCMC users revealed critical market insights:</w:t>
      </w:r>
    </w:p>
    <w:p>
      <w:pPr>
        <w:numPr>
          <w:ilvl w:val="0"/>
          <w:numId w:val="1002"/>
        </w:numPr>
        <w:pStyle w:val="Compact"/>
      </w:pPr>
      <w:r>
        <w:rPr>
          <w:iCs/>
          <w:i/>
        </w:rPr>
        <w:t xml:space="preserve">"Professor's Vietnamese-speaking AI tutor helped me improve my Math scores by 40% for the university entrance exam" (Nguyen Thi Mai, Grade 12 student, District 1)</w:t>
      </w:r>
    </w:p>
    <w:p>
      <w:pPr>
        <w:numPr>
          <w:ilvl w:val="0"/>
          <w:numId w:val="1002"/>
        </w:numPr>
        <w:pStyle w:val="Compact"/>
      </w:pPr>
      <w:r>
        <w:t xml:space="preserve">93% of users rated "cultural relevance" as their top factor in choosing Professor over international competitors like Coursera or Duolingo.</w:t>
      </w:r>
    </w:p>
    <w:p>
      <w:pPr>
        <w:numPr>
          <w:ilvl w:val="0"/>
          <w:numId w:val="1002"/>
        </w:numPr>
        <w:pStyle w:val="Compact"/>
      </w:pPr>
      <w:r>
        <w:t xml:space="preserve">76% of parents cited affordability as key—Professor's tiered pricing (starting at $2.50/week) outperformed HCMC's average educational app cost by 32%.</w:t>
      </w:r>
    </w:p>
    <w:bookmarkEnd w:id="23"/>
    <w:bookmarkStart w:id="24" w:name="v.-competitive-landscape-analysis"/>
    <w:p>
      <w:pPr>
        <w:pStyle w:val="Heading2"/>
      </w:pPr>
      <w:r>
        <w:t xml:space="preserve">V. Competitive Landscape Analysis</w:t>
      </w:r>
    </w:p>
    <w:p>
      <w:pPr>
        <w:pStyle w:val="FirstParagraph"/>
      </w:pPr>
      <w:r>
        <w:t xml:space="preserve">In Vietnam Ho Chi Minh City, the education tech market is highly fragmented with local players like "Lớp Học Trực Tuyến" and international entrants. However, Professor maintains a 58% market share in premium academic subscriptions (data: Vietnam Education Tech Monitor Q3 2023) due to three distinct advantages:</w:t>
      </w:r>
    </w:p>
    <w:p>
      <w:pPr>
        <w:numPr>
          <w:ilvl w:val="0"/>
          <w:numId w:val="1003"/>
        </w:numPr>
        <w:pStyle w:val="Compact"/>
      </w:pPr>
      <w:r>
        <w:rPr>
          <w:bCs/>
          <w:b/>
        </w:rPr>
        <w:t xml:space="preserve">Hyper-Local Expertise:</w:t>
      </w:r>
      <w:r>
        <w:t xml:space="preserve"> </w:t>
      </w:r>
      <w:r>
        <w:t xml:space="preserve">All content is developed by Vietnamese educators based in Ho Chi Minh City, ensuring syllabus alignment.</w:t>
      </w:r>
    </w:p>
    <w:p>
      <w:pPr>
        <w:numPr>
          <w:ilvl w:val="0"/>
          <w:numId w:val="1003"/>
        </w:numPr>
        <w:pStyle w:val="Compact"/>
      </w:pPr>
      <w:r>
        <w:rPr>
          <w:bCs/>
          <w:b/>
        </w:rPr>
        <w:t xml:space="preserve">Mobile-First Strategy:</w:t>
      </w:r>
      <w:r>
        <w:t xml:space="preserve"> </w:t>
      </w:r>
      <w:r>
        <w:t xml:space="preserve">92% of HCMC users access Professor via mobile (vs. 63% industry average), optimized for Vietnam's low-bandwidth networks.</w:t>
      </w:r>
    </w:p>
    <w:p>
      <w:pPr>
        <w:numPr>
          <w:ilvl w:val="0"/>
          <w:numId w:val="1003"/>
        </w:numPr>
        <w:pStyle w:val="Compact"/>
      </w:pPr>
      <w:r>
        <w:rPr>
          <w:bCs/>
          <w:b/>
        </w:rPr>
        <w:t xml:space="preserve">Trust Infrastructure:</w:t>
      </w:r>
      <w:r>
        <w:t xml:space="preserve"> </w:t>
      </w:r>
      <w:r>
        <w:t xml:space="preserve">Certified by the Ho Chi Minh City Department of Education, a critical differentiator in Vietnam's regulated market.</w:t>
      </w:r>
    </w:p>
    <w:bookmarkEnd w:id="24"/>
    <w:bookmarkStart w:id="25" w:name="vi.-challenges-and-strategic-responses"/>
    <w:p>
      <w:pPr>
        <w:pStyle w:val="Heading2"/>
      </w:pPr>
      <w:r>
        <w:t xml:space="preserve">VI. Challenges and Strategic Responses</w:t>
      </w:r>
    </w:p>
    <w:p>
      <w:pPr>
        <w:pStyle w:val="FirstParagraph"/>
      </w:pPr>
      <w:r>
        <w:t xml:space="preserve">We identified two key challenges in Vietnam Ho Chi Minh City:</w:t>
      </w:r>
    </w:p>
    <w:p>
      <w:pPr>
        <w:numPr>
          <w:ilvl w:val="0"/>
          <w:numId w:val="1004"/>
        </w:numPr>
        <w:pStyle w:val="Compact"/>
      </w:pPr>
      <w:r>
        <w:rPr>
          <w:iCs/>
          <w:i/>
        </w:rPr>
        <w:t xml:space="preserve">Challenge:</w:t>
      </w:r>
      <w:r>
        <w:t xml:space="preserve"> </w:t>
      </w:r>
      <w:r>
        <w:t xml:space="preserve">35% of rural students in HCMC's outskirts struggled with internet reliability.</w:t>
      </w:r>
    </w:p>
    <w:p>
      <w:pPr>
        <w:numPr>
          <w:ilvl w:val="0"/>
          <w:numId w:val="1004"/>
        </w:numPr>
        <w:pStyle w:val="Compact"/>
      </w:pPr>
      <w:r>
        <w:rPr>
          <w:iCs/>
          <w:i/>
        </w:rPr>
        <w:t xml:space="preserve">Solution:</w:t>
      </w:r>
      <w:r>
        <w:t xml:space="preserve"> </w:t>
      </w:r>
      <w:r>
        <w:t xml:space="preserve">Launched offline "Professor Kits" (USB drives with downloadable content) distributed via HCMC public libraries—resulting in 12,000 new users from underserved districts.</w:t>
      </w:r>
    </w:p>
    <w:p>
      <w:pPr>
        <w:numPr>
          <w:ilvl w:val="0"/>
          <w:numId w:val="1004"/>
        </w:numPr>
        <w:pStyle w:val="Compact"/>
      </w:pPr>
      <w:r>
        <w:rPr>
          <w:iCs/>
          <w:i/>
        </w:rPr>
        <w:t xml:space="preserve">Challenge:</w:t>
      </w:r>
      <w:r>
        <w:t xml:space="preserve"> </w:t>
      </w:r>
      <w:r>
        <w:t xml:space="preserve">Parental skepticism about digital learning's efficacy.</w:t>
      </w:r>
    </w:p>
    <w:p>
      <w:pPr>
        <w:numPr>
          <w:ilvl w:val="0"/>
          <w:numId w:val="1004"/>
        </w:numPr>
        <w:pStyle w:val="Compact"/>
      </w:pPr>
      <w:r>
        <w:rPr>
          <w:iCs/>
          <w:i/>
        </w:rPr>
        <w:t xml:space="preserve">Solution:</w:t>
      </w:r>
      <w:r>
        <w:t xml:space="preserve"> </w:t>
      </w:r>
      <w:r>
        <w:t xml:space="preserve">Hosted free "Professor Academy" workshops across 8 HCMC districts, demonstrating real-time grade improvements for 500+ parents—boosting conversion by 41%.</w:t>
      </w:r>
    </w:p>
    <w:bookmarkEnd w:id="25"/>
    <w:bookmarkStart w:id="26" w:name="X9f4ed8b6626bc82e20f3da9196c975964191f2a"/>
    <w:p>
      <w:pPr>
        <w:pStyle w:val="Heading2"/>
      </w:pPr>
      <w:r>
        <w:t xml:space="preserve">VII. Future Outlook: Professor in Vietnam Ho Chi Minh City</w:t>
      </w:r>
    </w:p>
    <w:p>
      <w:pPr>
        <w:pStyle w:val="FirstParagraph"/>
      </w:pPr>
      <w:r>
        <w:t xml:space="preserve">The Sales Report projects sustained growth for Professor in Vietnam Ho Chi Minh City, with Q4 2023 revenue forecasted at $3.5M USD (18% MoM). Our strategic focus includes:</w:t>
      </w:r>
    </w:p>
    <w:p>
      <w:pPr>
        <w:numPr>
          <w:ilvl w:val="0"/>
          <w:numId w:val="1005"/>
        </w:numPr>
        <w:pStyle w:val="Compact"/>
      </w:pPr>
      <w:r>
        <w:t xml:space="preserve">Expanding "Professor Corporate" programs for HCMC businesses seeking employee upskilling</w:t>
      </w:r>
    </w:p>
    <w:p>
      <w:pPr>
        <w:numPr>
          <w:ilvl w:val="0"/>
          <w:numId w:val="1005"/>
        </w:numPr>
        <w:pStyle w:val="Compact"/>
      </w:pPr>
      <w:r>
        <w:t xml:space="preserve">Developing a Vietnamese AI tutor with HCMC dialect proficiency for regional accessibility</w:t>
      </w:r>
    </w:p>
    <w:p>
      <w:pPr>
        <w:numPr>
          <w:ilvl w:val="0"/>
          <w:numId w:val="1005"/>
        </w:numPr>
        <w:pStyle w:val="Compact"/>
      </w:pPr>
      <w:r>
        <w:t xml:space="preserve">Pursuing partnerships with Ho Chi Minh City's Smart City initiative to integrate Professor into public education infrastructure</w:t>
      </w:r>
    </w:p>
    <w:p>
      <w:pPr>
        <w:pStyle w:val="FirstParagraph"/>
      </w:pPr>
      <w:r>
        <w:t xml:space="preserve">The success of Professor in Vietnam Ho Chi Minh City proves that culturally intelligent educational technology can thrive in emerging markets. As we consolidate our position as the leading academic platform in HCMC, this Sales Report confirms that local adaptation—not just global scaling—is the key to unlocking Vietnam's $1.2 billion edtech market.</w:t>
      </w:r>
    </w:p>
    <w:bookmarkEnd w:id="26"/>
    <w:bookmarkStart w:id="27" w:name="viii.-conclusion"/>
    <w:p>
      <w:pPr>
        <w:pStyle w:val="Heading2"/>
      </w:pPr>
      <w:r>
        <w:t xml:space="preserve">VIII. Conclusion</w:t>
      </w:r>
    </w:p>
    <w:p>
      <w:pPr>
        <w:pStyle w:val="FirstParagraph"/>
      </w:pPr>
      <w:r>
        <w:t xml:space="preserve">This Sales Report underscores Professor's transformative impact in Vietnam Ho Chi Minh City, where we've moved beyond being a "digital tool" to becoming an essential educational partner for students, parents, and institutions across the metropolitan area. With 73% of HCMC students now using Professor at least once weekly (up from 22% in Q1 2021), our platform has fundamentally reshaped how academic excellence is pursued in Vietnam's most dynamic city. The data is unequivocal: when educational technology meets local context, it doesn't just sell—it transforms communities.</w:t>
      </w:r>
    </w:p>
    <w:p>
      <w:pPr>
        <w:pStyle w:val="BodyText"/>
      </w:pPr>
      <w:r>
        <w:rPr>
          <w:bCs/>
          <w:b/>
        </w:rPr>
        <w:t xml:space="preserve">Prepared by:</w:t>
      </w:r>
      <w:r>
        <w:t xml:space="preserve"> </w:t>
      </w:r>
      <w:r>
        <w:t xml:space="preserve">Global Education Solutions Market Intelligence Team</w:t>
      </w:r>
      <w:r>
        <w:br/>
      </w:r>
      <w:r>
        <w:rPr>
          <w:bCs/>
          <w:b/>
        </w:rPr>
        <w:t xml:space="preserve">Contact:</w:t>
      </w:r>
      <w:r>
        <w:t xml:space="preserve"> </w:t>
      </w:r>
      <w:r>
        <w:t xml:space="preserve">hcmc.sales@professor.education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Ho Chi Minh City Market Analysis</dc:title>
  <dc:creator/>
  <dc:language>en</dc:language>
  <cp:keywords/>
  <dcterms:created xsi:type="dcterms:W3CDTF">2026-07-24T07:43:11Z</dcterms:created>
  <dcterms:modified xsi:type="dcterms:W3CDTF">2026-07-24T07:43:11Z</dcterms:modified>
</cp:coreProperties>
</file>

<file path=docProps/custom.xml><?xml version="1.0" encoding="utf-8"?>
<Properties xmlns="http://schemas.openxmlformats.org/officeDocument/2006/custom-properties" xmlns:vt="http://schemas.openxmlformats.org/officeDocument/2006/docPropsVTypes"/>
</file>