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Q4</w:t>
      </w:r>
      <w:r>
        <w:t xml:space="preserve"> </w:t>
      </w:r>
      <w:r>
        <w:t xml:space="preserve">2023</w:t>
      </w:r>
      <w:r>
        <w:t xml:space="preserve"> </w:t>
      </w: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Analysis</w:t>
      </w:r>
      <w:r>
        <w:t xml:space="preserve"> </w:t>
      </w:r>
      <w:r>
        <w:t xml:space="preserve">-</w:t>
      </w:r>
      <w:r>
        <w:t xml:space="preserve"> </w:t>
      </w:r>
      <w:r>
        <w:t xml:space="preserve">Argentina</w:t>
      </w:r>
      <w:r>
        <w:t xml:space="preserve"> </w:t>
      </w:r>
      <w:r>
        <w:t xml:space="preserve">Buenos</w:t>
      </w:r>
      <w:r>
        <w:t xml:space="preserve"> </w:t>
      </w:r>
      <w:r>
        <w:t xml:space="preserve">Aires</w:t>
      </w:r>
    </w:p>
    <w:bookmarkStart w:id="32" w:name="X11173a13ced7a558faa5b621e23bf71a0f8df1f"/>
    <w:p>
      <w:pPr>
        <w:pStyle w:val="Heading1"/>
      </w:pPr>
      <w:r>
        <w:t xml:space="preserve">Q4 2023 Sales Report: Project Manager Performance Analysis - Argentina Buenos Aires</w:t>
      </w:r>
    </w:p>
    <w:p>
      <w:pPr>
        <w:pStyle w:val="FirstParagraph"/>
      </w:pPr>
      <w:r>
        <w:rPr>
          <w:bCs/>
          <w:b/>
        </w:rPr>
        <w:t xml:space="preserve">Date:</w:t>
      </w:r>
      <w:r>
        <w:t xml:space="preserve"> </w:t>
      </w:r>
      <w:r>
        <w:t xml:space="preserve">January 15, 2024 |</w:t>
      </w:r>
      <w:r>
        <w:t xml:space="preserve"> </w:t>
      </w:r>
      <w:r>
        <w:rPr>
          <w:bCs/>
          <w:b/>
        </w:rPr>
        <w:t xml:space="preserve">Prepared For:</w:t>
      </w:r>
      <w:r>
        <w:t xml:space="preserve"> </w:t>
      </w:r>
      <w:r>
        <w:t xml:space="preserve">Global Executive Leadership |</w:t>
      </w:r>
      <w:r>
        <w:t xml:space="preserve"> </w:t>
      </w:r>
      <w:r>
        <w:rPr>
          <w:bCs/>
          <w:b/>
        </w:rPr>
        <w:t xml:space="preserve">Region:</w:t>
      </w:r>
      <w:r>
        <w:t xml:space="preserve"> </w:t>
      </w:r>
      <w:r>
        <w:t xml:space="preserve">Argentina Buenos Aires</w:t>
      </w:r>
    </w:p>
    <w:bookmarkStart w:id="20" w:name="executive-summary"/>
    <w:p>
      <w:pPr>
        <w:pStyle w:val="Heading2"/>
      </w:pPr>
      <w:r>
        <w:t xml:space="preserve">Executive Summary</w:t>
      </w:r>
    </w:p>
    <w:p>
      <w:pPr>
        <w:pStyle w:val="FirstParagraph"/>
      </w:pPr>
      <w:r>
        <w:t xml:space="preserve">This quarterly sales report evaluates the performance of our dedicated Project Manager within the Argentina Buenos Aires market, demonstrating how strategic project execution directly accelerated sales growth in one of Latin America's most dynamic commercial hubs. Despite navigating complex economic conditions and market volatility, our Project Manager achieved a remarkable 32% year-over-year increase in regional sales revenue through precision execution and localized client relationship management. This report details the operational framework driving these results, emphasizing how the Project Manager role has become indispensable to our commercial success in Buenos Aires.</w:t>
      </w:r>
    </w:p>
    <w:bookmarkEnd w:id="20"/>
    <w:bookmarkStart w:id="21" w:name="Xfb6a424100e405d20a63ce41c1af6a924049374"/>
    <w:p>
      <w:pPr>
        <w:pStyle w:val="Heading2"/>
      </w:pPr>
      <w:r>
        <w:t xml:space="preserve">Market Context: Argentina Buenos Aires Commercial Landscape</w:t>
      </w:r>
    </w:p>
    <w:p>
      <w:pPr>
        <w:pStyle w:val="FirstParagraph"/>
      </w:pPr>
      <w:r>
        <w:t xml:space="preserve">Buenos Aires remains Argentina's economic epicenter, contributing 35% of national GDP and housing over 14 million residents. However, the market presents unique challenges including hyperinflation (105.7% annual rate in Q4), complex regulatory environments, and cultural nuances requiring hyper-localized approaches. Competitors often fail to adapt to these dynamics due to centralized decision-making structures. Our Project Manager's on-ground presence in Buenos Aires has been critical for navigating these complexities, transforming potential obstacles into strategic advantages through real-time market intelligence and agile operational execution.</w:t>
      </w:r>
    </w:p>
    <w:p>
      <w:pPr>
        <w:pStyle w:val="BodyText"/>
      </w:pPr>
      <w:r>
        <w:rPr>
          <w:bCs/>
          <w:b/>
        </w:rPr>
        <w:t xml:space="preserve">Key Market Insight:</w:t>
      </w:r>
      <w:r>
        <w:t xml:space="preserve"> </w:t>
      </w:r>
      <w:r>
        <w:t xml:space="preserve">In Q4 2023, 87% of enterprise clients in Buenos Aires prioritized vendors demonstrating localized project management capabilities over global brand recognition – a trend directly leveraged by our Project Manager through culturally attuned delivery frameworks.</w:t>
      </w:r>
    </w:p>
    <w:bookmarkEnd w:id="21"/>
    <w:bookmarkStart w:id="25" w:name="the-project-manager-as-sales-catalyst"/>
    <w:p>
      <w:pPr>
        <w:pStyle w:val="Heading2"/>
      </w:pPr>
      <w:r>
        <w:t xml:space="preserve">The Project Manager as Sales Catalyst</w:t>
      </w:r>
    </w:p>
    <w:p>
      <w:pPr>
        <w:pStyle w:val="FirstParagraph"/>
      </w:pPr>
      <w:r>
        <w:t xml:space="preserve">Our Argentina Buenos Aires Project Manager has evolved from traditional task coordinator to strategic sales driver. This role uniquely bridges sales operations and client experience through three core functions:</w:t>
      </w:r>
    </w:p>
    <w:bookmarkStart w:id="22" w:name="Xa7e3056ac5ccb9adfb5d65eb47c1c3c81baea13"/>
    <w:p>
      <w:pPr>
        <w:pStyle w:val="Heading3"/>
      </w:pPr>
      <w:r>
        <w:t xml:space="preserve">1. Customized Solution Delivery (Revenue Impact: 58% of Q4 Growth)</w:t>
      </w:r>
    </w:p>
    <w:p>
      <w:pPr>
        <w:pStyle w:val="FirstParagraph"/>
      </w:pPr>
      <w:r>
        <w:t xml:space="preserve">Rather than implementing standardized solutions, our Project Manager collaborates with the Sales team to co-design offerings addressing Buenos Aires-specific pain points. For example, during the Q4 "Smart City Infrastructure" campaign, they identified that local government clients required phased implementation due to budget cycles. By restructuring project timelines to align with Argentina's fiscal calendar and incorporating local procurement protocols, we secured 3 major municipal contracts worth $1.2M – a 70% increase from previous quarter.</w:t>
      </w:r>
    </w:p>
    <w:bookmarkEnd w:id="22"/>
    <w:bookmarkStart w:id="23" w:name="X2c3e3808837760ffc44b86e2cf2d00475c06c5f"/>
    <w:p>
      <w:pPr>
        <w:pStyle w:val="Heading3"/>
      </w:pPr>
      <w:r>
        <w:t xml:space="preserve">2. Client Relationship Acceleration (Revenue Impact: 28% of Q4 Growth)</w:t>
      </w:r>
    </w:p>
    <w:p>
      <w:pPr>
        <w:pStyle w:val="FirstParagraph"/>
      </w:pPr>
      <w:r>
        <w:t xml:space="preserve">In Buenos Aires' relationship-driven market, the Project Manager conducts weekly business development touchpoints during project execution. This "embedded sales" approach converted 67% of project clients into multi-year strategic partnerships – significantly higher than the regional average of 41%. Notable example: After resolving a complex customs clearance issue for a manufacturing client in La Plata (Buenos Aires Province), the Project Manager leveraged this trust to upsell complementary supply chain solutions, adding $385K in annual recurring revenue.</w:t>
      </w:r>
    </w:p>
    <w:bookmarkEnd w:id="23"/>
    <w:bookmarkStart w:id="24" w:name="X51f07cb82527acb20ff819183b658d1afe9e6a8"/>
    <w:p>
      <w:pPr>
        <w:pStyle w:val="Heading3"/>
      </w:pPr>
      <w:r>
        <w:t xml:space="preserve">3. Operational Risk Mitigation (Revenue Impact: 14% of Q4 Growth)</w:t>
      </w:r>
    </w:p>
    <w:p>
      <w:pPr>
        <w:pStyle w:val="FirstParagraph"/>
      </w:pPr>
      <w:r>
        <w:t xml:space="preserve">By monitoring Argentina-specific risk vectors – including currency fluctuations, labor regulations, and logistics disruptions – the Project Manager proactively adjusted project scope and pricing. During a critical infrastructure project in Palermo district, they identified potential payment delays due to Central Bank restrictions 17 days before deadline. By implementing a dual-currency payment structure approved by local legal counsel, we maintained on-time delivery while securing 100% of the contracted value – avoiding an estimated $220K revenue loss.</w:t>
      </w:r>
    </w:p>
    <w:bookmarkEnd w:id="24"/>
    <w:bookmarkEnd w:id="25"/>
    <w:bookmarkStart w:id="26" w:name="X7b972ef9913c2f53f2c815feddbfd98af3df18d"/>
    <w:p>
      <w:pPr>
        <w:pStyle w:val="Heading2"/>
      </w:pPr>
      <w:r>
        <w:t xml:space="preserve">Quantitative Performance Metrics (Argentina Buenos Aires)</w:t>
      </w:r>
    </w:p>
    <w:p>
      <w:pPr>
        <w:pStyle w:val="FirstParagraph"/>
      </w:pPr>
      <w:r>
        <w:t xml:space="preserve">Key Performance Indicator</w:t>
      </w:r>
    </w:p>
    <w:p>
      <w:pPr>
        <w:pStyle w:val="BodyText"/>
      </w:pPr>
      <w:r>
        <w:t xml:space="preserve">Q4 2023 Result</w:t>
      </w:r>
    </w:p>
    <w:p>
      <w:pPr>
        <w:pStyle w:val="BodyText"/>
      </w:pPr>
      <w:r>
        <w:t xml:space="preserve">Q3 2023 Result</w:t>
      </w:r>
    </w:p>
    <w:p>
      <w:pPr>
        <w:pStyle w:val="BodyText"/>
      </w:pPr>
      <w:r>
        <w:t xml:space="preserve">YoY Change</w:t>
      </w:r>
    </w:p>
    <w:p>
      <w:pPr>
        <w:pStyle w:val="BodyText"/>
      </w:pPr>
      <w:r>
        <w:t xml:space="preserve">Sales Revenue Generated (USD)</w:t>
      </w:r>
    </w:p>
    <w:p>
      <w:pPr>
        <w:pStyle w:val="BodyText"/>
      </w:pPr>
      <w:r>
        <w:t xml:space="preserve">$1,875,000</w:t>
      </w:r>
    </w:p>
    <w:p>
      <w:pPr>
        <w:pStyle w:val="BodyText"/>
      </w:pPr>
      <w:r>
        <w:t xml:space="preserve">$1,421,000</w:t>
      </w:r>
    </w:p>
    <w:p>
      <w:pPr>
        <w:pStyle w:val="BodyText"/>
      </w:pPr>
      <w:r>
        <w:t xml:space="preserve">+32%</w:t>
      </w:r>
    </w:p>
    <w:p>
      <w:pPr>
        <w:pStyle w:val="BodyText"/>
      </w:pPr>
      <w:r>
        <w:t xml:space="preserve">Client Retention Rate</w:t>
      </w:r>
    </w:p>
    <w:p>
      <w:pPr>
        <w:pStyle w:val="BodyText"/>
      </w:pPr>
      <w:r>
        <w:t xml:space="preserve">94%</w:t>
      </w:r>
    </w:p>
    <w:p>
      <w:pPr>
        <w:pStyle w:val="BodyText"/>
      </w:pPr>
      <w:r>
        <w:t xml:space="preserve">86%</w:t>
      </w:r>
    </w:p>
    <w:p>
      <w:pPr>
        <w:pStyle w:val="BodyText"/>
      </w:pPr>
      <w:r>
        <w:t xml:space="preserve">&lt;</w:t>
      </w:r>
    </w:p>
    <w:p>
      <w:pPr>
        <w:pStyle w:val="BodyText"/>
      </w:pPr>
      <w:r>
        <w:t xml:space="preserve">+8 pts</w:t>
      </w:r>
    </w:p>
    <w:p>
      <w:pPr>
        <w:pStyle w:val="BodyText"/>
      </w:pPr>
      <w:r>
        <w:t xml:space="preserve">Project On-Time Delivery Rate</w:t>
      </w:r>
    </w:p>
    <w:p>
      <w:pPr>
        <w:pStyle w:val="BodyText"/>
      </w:pPr>
      <w:r>
        <w:t xml:space="preserve">97%</w:t>
      </w:r>
    </w:p>
    <w:p>
      <w:pPr>
        <w:pStyle w:val="BodyText"/>
      </w:pPr>
      <w:r>
        <w:t xml:space="preserve">New Strategic Partnerships Closed</w:t>
      </w:r>
    </w:p>
    <w:p>
      <w:pPr>
        <w:pStyle w:val="BodyText"/>
      </w:pPr>
      <w:r>
        <w:t xml:space="preserve">8</w:t>
      </w:r>
    </w:p>
    <w:p>
      <w:pPr>
        <w:pStyle w:val="BodyText"/>
      </w:pPr>
      <w:r>
        <w:t xml:space="preserve">3</w:t>
      </w:r>
    </w:p>
    <w:p>
      <w:pPr>
        <w:pStyle w:val="BodyText"/>
      </w:pPr>
      <w:r>
        <w:t xml:space="preserve">+167%</w:t>
      </w:r>
    </w:p>
    <w:bookmarkEnd w:id="26"/>
    <w:bookmarkStart w:id="27" w:name="X5058355b9469fd3922e33044b30a1c3d2dbed59"/>
    <w:p>
      <w:pPr>
        <w:pStyle w:val="Heading2"/>
      </w:pPr>
      <w:r>
        <w:t xml:space="preserve">Challenges and Strategic Adaptations in Buenos Aires Context</w:t>
      </w:r>
    </w:p>
    <w:p>
      <w:pPr>
        <w:pStyle w:val="FirstParagraph"/>
      </w:pPr>
      <w:r>
        <w:t xml:space="preserve">The Project Manager consistently transformed market challenges into growth opportunities. During Argentina's severe energy crisis in November 2023, they:</w:t>
      </w:r>
    </w:p>
    <w:p>
      <w:pPr>
        <w:numPr>
          <w:ilvl w:val="0"/>
          <w:numId w:val="1001"/>
        </w:numPr>
        <w:pStyle w:val="Compact"/>
      </w:pPr>
      <w:r>
        <w:t xml:space="preserve">Partnered with local renewable energy providers to create "power-resilient" project delivery options</w:t>
      </w:r>
    </w:p>
    <w:p>
      <w:pPr>
        <w:numPr>
          <w:ilvl w:val="0"/>
          <w:numId w:val="1001"/>
        </w:numPr>
        <w:pStyle w:val="Compact"/>
      </w:pPr>
      <w:r>
        <w:t xml:space="preserve">Revised client contracts to include flexible billing tied to actual operational hours (not fixed dates)</w:t>
      </w:r>
    </w:p>
    <w:p>
      <w:pPr>
        <w:numPr>
          <w:ilvl w:val="0"/>
          <w:numId w:val="1001"/>
        </w:numPr>
        <w:pStyle w:val="Compact"/>
      </w:pPr>
      <w:r>
        <w:t xml:space="preserve">Implemented a bilingual (Spanish/English) digital dashboard for real-time status tracking – reducing client inquiries by 63%</w:t>
      </w:r>
    </w:p>
    <w:p>
      <w:pPr>
        <w:pStyle w:val="FirstParagraph"/>
      </w:pPr>
      <w:r>
        <w:t xml:space="preserve">This approach not only maintained 100% of ongoing projects but generated $198K in new revenue from energy contingency services – a previously untapped market segment.</w:t>
      </w:r>
    </w:p>
    <w:bookmarkEnd w:id="27"/>
    <w:bookmarkStart w:id="31" w:name="X09c7262eb51fc8f5012ab95ea5f4813891e94c0"/>
    <w:p>
      <w:pPr>
        <w:pStyle w:val="Heading2"/>
      </w:pPr>
      <w:r>
        <w:t xml:space="preserve">Strategic Recommendations for Argentina Buenos Aires Growth</w:t>
      </w:r>
    </w:p>
    <w:bookmarkStart w:id="28" w:name="X12aa5d5631a6829bb98ead01e4863152c11290c"/>
    <w:p>
      <w:pPr>
        <w:pStyle w:val="Heading3"/>
      </w:pPr>
      <w:r>
        <w:t xml:space="preserve">1. Scale Project Manager Role to Regional Leadership</w:t>
      </w:r>
    </w:p>
    <w:p>
      <w:pPr>
        <w:pStyle w:val="FirstParagraph"/>
      </w:pPr>
      <w:r>
        <w:t xml:space="preserve">Prioritize expanding the Project Manager position into an "Account Management Director" role with P&amp;L responsibility in Q1 2024. This will allow strategic expansion beyond Buenos Aires to Córdoba and Rosario while maintaining localized execution – projected to unlock $5.3M in untapped market potential.</w:t>
      </w:r>
    </w:p>
    <w:bookmarkEnd w:id="28"/>
    <w:bookmarkStart w:id="29" w:name="X4c9f3431cd95567f2738e36af184c6860a96678"/>
    <w:p>
      <w:pPr>
        <w:pStyle w:val="Heading3"/>
      </w:pPr>
      <w:r>
        <w:t xml:space="preserve">2. Implement Argentina-Specific Sales Playbook</w:t>
      </w:r>
    </w:p>
    <w:p>
      <w:pPr>
        <w:pStyle w:val="FirstParagraph"/>
      </w:pPr>
      <w:r>
        <w:t xml:space="preserve">Document and systematize the Project Manager's proven methodologies into a "Buenos Aires Commercial Framework" for all new hires, including:</w:t>
      </w:r>
    </w:p>
    <w:p>
      <w:pPr>
        <w:numPr>
          <w:ilvl w:val="0"/>
          <w:numId w:val="1002"/>
        </w:numPr>
        <w:pStyle w:val="Compact"/>
      </w:pPr>
      <w:r>
        <w:t xml:space="preserve">Hyper-localized pricing models considering Argentina's dual-currency economy</w:t>
      </w:r>
    </w:p>
    <w:p>
      <w:pPr>
        <w:numPr>
          <w:ilvl w:val="0"/>
          <w:numId w:val="1002"/>
        </w:numPr>
        <w:pStyle w:val="Compact"/>
      </w:pPr>
      <w:r>
        <w:t xml:space="preserve">Cultural compliance protocols (e.g., "reunión" meeting etiquette, holiday schedules)</w:t>
      </w:r>
    </w:p>
    <w:p>
      <w:pPr>
        <w:numPr>
          <w:ilvl w:val="0"/>
          <w:numId w:val="1002"/>
        </w:numPr>
        <w:pStyle w:val="Compact"/>
      </w:pPr>
      <w:r>
        <w:t xml:space="preserve">Regulatory navigation guide for key sectors: Energy, Infrastructure, Financial Services</w:t>
      </w:r>
    </w:p>
    <w:bookmarkEnd w:id="29"/>
    <w:bookmarkStart w:id="30" w:name="develop-project-manager-career-pathway"/>
    <w:p>
      <w:pPr>
        <w:pStyle w:val="Heading3"/>
      </w:pPr>
      <w:r>
        <w:t xml:space="preserve">3. Develop Project Manager Career Pathway</w:t>
      </w:r>
    </w:p>
    <w:p>
      <w:pPr>
        <w:pStyle w:val="FirstParagraph"/>
      </w:pPr>
      <w:r>
        <w:t xml:space="preserve">Create a clear advancement track from Project Manager to Regional Sales Director within Argentina, retaining top talent amid high competition for local expertise. This addresses the 22% annual attrition rate in Argentine sales roles by offering career progression without relocation.</w:t>
      </w:r>
    </w:p>
    <w:p>
      <w:pPr>
        <w:pStyle w:val="BodyText"/>
      </w:pPr>
      <w:r>
        <w:rPr>
          <w:bCs/>
          <w:b/>
        </w:rPr>
        <w:t xml:space="preserve">Conclusion:</w:t>
      </w:r>
      <w:r>
        <w:t xml:space="preserve"> </w:t>
      </w:r>
      <w:r>
        <w:t xml:space="preserve">In Argentina's Buenos Aires market, where commercial success hinges on cultural intelligence and operational agility, our Project Manager has proven to be the single most impactful role for revenue generation. Their ability to transform project execution into sales acceleration – particularly through localized risk mitigation and relationship capitalization – has established a replicable model that directly correlates with the region's 32% YoY growth. Investing in this role's expansion is not merely operational; it is the strategic cornerstone of our Argentina market leadership.</w:t>
      </w:r>
    </w:p>
    <w:p>
      <w:pPr>
        <w:pStyle w:val="BodyText"/>
      </w:pPr>
      <w:r>
        <w:t xml:space="preserve">Prepared by Global Sales Operations | Confidential for Internal Use Only</w:t>
      </w:r>
      <w:r>
        <w:br/>
      </w:r>
      <w:r>
        <w:t xml:space="preserve">Data Source: Salesforce CRM, Local Market Intelligence (Argentine Chamber of Commerce), Client Satisfaction Surveys</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Q4 2023 Sales Report: Project Manager Performance Analysis - Argentina Buenos Aires</dc:title>
  <dc:creator/>
  <dc:language>en</dc:language>
  <cp:keywords/>
  <dcterms:created xsi:type="dcterms:W3CDTF">2025-12-11T12:38:52Z</dcterms:created>
  <dcterms:modified xsi:type="dcterms:W3CDTF">2025-12-11T12:38:52Z</dcterms:modified>
</cp:coreProperties>
</file>

<file path=docProps/custom.xml><?xml version="1.0" encoding="utf-8"?>
<Properties xmlns="http://schemas.openxmlformats.org/officeDocument/2006/custom-properties" xmlns:vt="http://schemas.openxmlformats.org/officeDocument/2006/docPropsVTypes"/>
</file>