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  <w:r>
        <w:t xml:space="preserve"> </w:t>
      </w:r>
      <w:r>
        <w:t xml:space="preserve">Market</w:t>
      </w:r>
    </w:p>
    <w:bookmarkStart w:id="29" w:name="Xefaad7a041c1c869784779488cc626bb46295f7"/>
    <w:p>
      <w:pPr>
        <w:pStyle w:val="Heading1"/>
      </w:pPr>
      <w:r>
        <w:t xml:space="preserve">Comprehensive Sales Report: Project Manager Impact and Market Performance Analysis for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the Project Manager (PM) within our client delivery framework across Chile Santiago, analyzing performance metrics, market-specific challenges, and revenue impact from Q1 to Q3 2024. The findings confirm that strategic Project Management directly correlates with sales velocity, client retention, and expansion opportunities in this high-growth Latin American market. With Santiago representing 68% of our Chilean revenue pipeline, optimizing PM capabilities has become non-negotiable for sustainable growth.</w:t>
      </w:r>
    </w:p>
    <w:bookmarkEnd w:id="20"/>
    <w:bookmarkStart w:id="21" w:name="X3d265513127e162359f0077ccd0d97c9e3e6397"/>
    <w:p>
      <w:pPr>
        <w:pStyle w:val="Heading2"/>
      </w:pPr>
      <w:r>
        <w:t xml:space="preserve">Regional Market Context: Chile Santiago Dynamics</w:t>
      </w:r>
    </w:p>
    <w:p>
      <w:pPr>
        <w:pStyle w:val="FirstParagraph"/>
      </w:pPr>
      <w:r>
        <w:t xml:space="preserve">The Chile Santiago market continues to demonstrate robust digital transformation demand, particularly in financial services, healthcare, and retail sectors. Our sales teams report a 34% year-over-year increase in enterprise deal inquiries since January 2024. However, this growth presents unique challenges: complex regulatory landscapes (e.g., Chile’s Law 19.628 on data privacy), multilingual client expectations (Spanish/English), and intense competition for premium IT services. Crucially, Santiago-based clients consistently rank "Project Manager competence" as their #1 selection criterion when evaluating vendors—a finding verified through our Q3 client satisfaction survey (87% agreement).</w:t>
      </w:r>
    </w:p>
    <w:bookmarkEnd w:id="21"/>
    <w:bookmarkStart w:id="22" w:name="X5ccc4ddeec1d1a2f8800d63e60e07805166c8a0"/>
    <w:p>
      <w:pPr>
        <w:pStyle w:val="Heading2"/>
      </w:pPr>
      <w:r>
        <w:t xml:space="preserve">Project Manager Performance Metrics Driving Sales Outcomes</w:t>
      </w:r>
    </w:p>
    <w:p>
      <w:pPr>
        <w:pStyle w:val="FirstParagraph"/>
      </w:pPr>
      <w:r>
        <w:t xml:space="preserve">Our analysis isolates three PM-driven initiatives that directly impacted sales velocity in Chile Santiago: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Santiago 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Regional Avg.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On-Time Delivery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 upsell rate in retained accounts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Change Requests/Month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-22% average project cost overrun vs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NPS (Project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 referral rate from PM-led engagements</w:t>
            </w:r>
          </w:p>
        </w:tc>
      </w:tr>
    </w:tbl>
    <w:p>
      <w:pPr>
        <w:pStyle w:val="BodyText"/>
      </w:pPr>
      <w:r>
        <w:t xml:space="preserve">The data reveals that Santiago Project Managers outperformed global averages in all three metrics. Notably, our Santiago-based PM team achieved the highest on-time delivery rate among all 12 LATAM offices—directly enabling a 28% increase in renewal value from key accounts like Banco Estado and Falabella during Q3. This performance is attributed to localized cultural fluency: PMs in Chile Santiago demonstrate exceptional skill in navigating "madrugada" (early-morning) client meetings common across Chile’s business culture, reducing misalignment risks.</w:t>
      </w:r>
    </w:p>
    <w:bookmarkEnd w:id="22"/>
    <w:bookmarkStart w:id="23" w:name="X6d07cf38b294624bdb74578c10d8d26b73fead9"/>
    <w:p>
      <w:pPr>
        <w:pStyle w:val="Heading2"/>
      </w:pPr>
      <w:r>
        <w:t xml:space="preserve">Challenges Specific to the Chile Santiago Market</w:t>
      </w:r>
    </w:p>
    <w:p>
      <w:pPr>
        <w:pStyle w:val="FirstParagraph"/>
      </w:pPr>
      <w:r>
        <w:t xml:space="preserve">Despite strong results, our Sales Report identifies three market-specific hurdles affecting Project Manager effectiveness: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43% of Santiago sales cycles include custom compliance requirements (e.g., adapting GDPR to Chilean laws). PMs spend 15+ hours/week coordinating legal teams versus the global average of 7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Pressure:</w:t>
      </w:r>
      <w:r>
        <w:t xml:space="preserve"> </w:t>
      </w:r>
      <w:r>
        <w:t xml:space="preserve">The local tech talent shortage forces our Santiago Project Managers to handle 2.3x more concurrent projects than their counterparts in Brazil or Mexico, increasing burnout risk (18% higher than regional average).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Misinterpretation of indirect communication styles (common in Chilean business contexts) caused 37% of Q2 scope misalignments. This was resolved only after implementing localized PM training modules.</w:t>
      </w:r>
    </w:p>
    <w:bookmarkEnd w:id="23"/>
    <w:bookmarkStart w:id="27" w:name="X95abf5fce3249b71e3d26a8bf74a44bbf913740"/>
    <w:p>
      <w:pPr>
        <w:pStyle w:val="Heading2"/>
      </w:pPr>
      <w:r>
        <w:t xml:space="preserve">Strategic Recommendations for Chile Santiago Sales Success</w:t>
      </w:r>
    </w:p>
    <w:p>
      <w:pPr>
        <w:pStyle w:val="FirstParagraph"/>
      </w:pPr>
      <w:r>
        <w:t xml:space="preserve">Based on this Sales Report, we propose three immediate actions to leverage Project Manager capabilities in Chile Santiago:</w:t>
      </w:r>
    </w:p>
    <w:bookmarkStart w:id="24" w:name="hyper-localized-pm-training-curriculum"/>
    <w:p>
      <w:pPr>
        <w:pStyle w:val="Heading3"/>
      </w:pPr>
      <w:r>
        <w:t xml:space="preserve">1. Hyper-Localized PM Training Curriculum</w:t>
      </w:r>
    </w:p>
    <w:p>
      <w:pPr>
        <w:pStyle w:val="FirstParagraph"/>
      </w:pPr>
      <w:r>
        <w:t xml:space="preserve">Develop a dedicated "Chile Santiago Compliance &amp; Culture" certification for all Project Managers serving this market. This will address regulatory gaps (e.g., integrating Chilean Financial Superintendency requirements) and cultural training—reducing scope changes by an estimated 25%. Pilot launch scheduled for Q1 2025.</w:t>
      </w:r>
    </w:p>
    <w:bookmarkEnd w:id="24"/>
    <w:bookmarkStart w:id="25" w:name="pm-centric-sales-enablement-framework"/>
    <w:p>
      <w:pPr>
        <w:pStyle w:val="Heading3"/>
      </w:pPr>
      <w:r>
        <w:t xml:space="preserve">2. PM-Centric Sales Enablement Framework</w:t>
      </w:r>
    </w:p>
    <w:p>
      <w:pPr>
        <w:pStyle w:val="FirstParagraph"/>
      </w:pPr>
      <w:r>
        <w:t xml:space="preserve">Embed Project Managers into the sales cycle from discovery phase, not just handoff. Santiago-based sales reps report that deals where PMs co-lead proposals have a 41% higher close rate. This requires reconfiguring our Salesforce workflow to include PM input in opportunity scoring.</w:t>
      </w:r>
    </w:p>
    <w:bookmarkEnd w:id="25"/>
    <w:bookmarkStart w:id="26" w:name="tiered-resource-allocation-model"/>
    <w:p>
      <w:pPr>
        <w:pStyle w:val="Heading3"/>
      </w:pPr>
      <w:r>
        <w:t xml:space="preserve">3. Tiered Resource Allocation Model</w:t>
      </w:r>
    </w:p>
    <w:p>
      <w:pPr>
        <w:pStyle w:val="FirstParagraph"/>
      </w:pPr>
      <w:r>
        <w:t xml:space="preserve">Implement a Santiago-specific resource matrix prioritizing high-value accounts (e.g., banking, utilities) with senior PMs (5+ years’ experience), while mid-tier projects use certified junior PMs under mentorship. This targets a 20% reduction in project cost overruns by ensuring optimal talent allocation for Chile’s complex market.</w:t>
      </w:r>
    </w:p>
    <w:bookmarkEnd w:id="26"/>
    <w:bookmarkEnd w:id="27"/>
    <w:bookmarkStart w:id="28" w:name="X5c124eaef132fb81c33d1a9bd244a5ba4e200f6"/>
    <w:p>
      <w:pPr>
        <w:pStyle w:val="Heading2"/>
      </w:pPr>
      <w:r>
        <w:t xml:space="preserve">Conclusion: Project Manager as Sales Catalyst in Chile Santiago</w:t>
      </w:r>
    </w:p>
    <w:p>
      <w:pPr>
        <w:pStyle w:val="FirstParagraph"/>
      </w:pPr>
      <w:r>
        <w:t xml:space="preserve">This Sales Report unequivocally establishes the Project Manager as the linchpin between sales execution and revenue growth in Chile Santiago. Our data shows that every 10% improvement in PM performance metrics directly correlates with a 7.3% increase in annual contract value (ACV) within this market. As Santiago continues to drive 68% of our Chilean revenue, investing strategically in Project Manager capabilities—not as a support function, but as a core sales driver—is no longer optional.</w:t>
      </w:r>
    </w:p>
    <w:p>
      <w:pPr>
        <w:pStyle w:val="BodyText"/>
      </w:pPr>
      <w:r>
        <w:t xml:space="preserve">Looking ahead, we project that implementing these recommendations will capture an additional $1.8M in incremental revenue from Chile Santiago by Q4 2025. The evidence is clear: the right Project Manager in the right market at the right time is our most scalable sales asset for Chile Santiago’s evolving landscape.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Chile Santiago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Project Manager Performance in Chile Santiago Market</dc:title>
  <dc:creator/>
  <dc:language>en</dc:language>
  <cp:keywords/>
  <dcterms:created xsi:type="dcterms:W3CDTF">2026-07-20T23:43:37Z</dcterms:created>
  <dcterms:modified xsi:type="dcterms:W3CDTF">2026-07-20T23:43:37Z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