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Guangzhou</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Excellence</w:t>
      </w:r>
    </w:p>
    <w:bookmarkStart w:id="27" w:name="X51e4790803cd780887f93b0e5fc3b151654d6f2"/>
    <w:p>
      <w:pPr>
        <w:pStyle w:val="Heading1"/>
      </w:pPr>
      <w:r>
        <w:t xml:space="preserve">SALES REPORT: PROJECT MANAGER PERFORMANCE IN CHINA GUANGZHOU Q3 2024</w:t>
      </w:r>
    </w:p>
    <w:p>
      <w:pPr>
        <w:pStyle w:val="FirstParagraph"/>
      </w:pPr>
      <w:r>
        <w:t xml:space="preserve">Prepared for Executive Leadership | Date: October 26, 2024</w:t>
      </w:r>
    </w:p>
    <w:bookmarkStart w:id="20" w:name="executive-summary"/>
    <w:p>
      <w:pPr>
        <w:pStyle w:val="Heading2"/>
      </w:pPr>
      <w:r>
        <w:t xml:space="preserve">Executive Summary</w:t>
      </w:r>
    </w:p>
    <w:p>
      <w:pPr>
        <w:pStyle w:val="FirstParagraph"/>
      </w:pPr>
      <w:r>
        <w:t xml:space="preserve">This comprehensive Sales Report details the exceptional performance of our Project Manager in China Guangzhou during Q3 2024. Under the strategic leadership of Mr. Wei Chen, our dedicated Project Manager has driven a 37% year-over-year sales growth in one of China's most competitive metropolitan markets. The report underscores how this role became the catalyst for transforming Guangzhou's sales operations through agile project execution, deep local market understanding, and cross-functional collaboration. With China Guangzhou representing 22% of our total Greater China revenue, this Project Manager’s impact extends beyond regional performance to global business strategy.</w:t>
      </w:r>
    </w:p>
    <w:bookmarkEnd w:id="20"/>
    <w:bookmarkStart w:id="21" w:name="market-context-strategic-imperatives"/>
    <w:p>
      <w:pPr>
        <w:pStyle w:val="Heading2"/>
      </w:pPr>
      <w:r>
        <w:t xml:space="preserve">Market Context &amp; Strategic Imperatives</w:t>
      </w:r>
    </w:p>
    <w:p>
      <w:pPr>
        <w:pStyle w:val="FirstParagraph"/>
      </w:pPr>
      <w:r>
        <w:t xml:space="preserve">As the economic engine of Southern China, Guangzhou demands specialized sales leadership that navigates complex supply chains, dynamic regulatory landscapes, and culturally nuanced client relationships. This Sales Report confirms that our Project Manager role in China Guangzhou is no longer a support function but a strategic growth driver. In Q3 alone, the Guangzhou market accounted for 18% of our national sales pipeline—directly attributable to the Project Manager's intervention in optimizing client acquisition and retention strategies.</w:t>
      </w:r>
    </w:p>
    <w:bookmarkEnd w:id="21"/>
    <w:bookmarkStart w:id="22" w:name="key-performance-metrics-q3-2024"/>
    <w:p>
      <w:pPr>
        <w:pStyle w:val="Heading2"/>
      </w:pPr>
      <w:r>
        <w:t xml:space="preserve">Key Performance Metrics (Q3 2024)</w:t>
      </w:r>
    </w:p>
    <w:p>
      <w:pPr>
        <w:pStyle w:val="FirstParagraph"/>
      </w:pPr>
      <w:r>
        <w:t xml:space="preserve">Performance Indicator</w:t>
      </w:r>
    </w:p>
    <w:p>
      <w:pPr>
        <w:pStyle w:val="BodyText"/>
      </w:pPr>
      <w:r>
        <w:t xml:space="preserve">Q3 2024</w:t>
      </w:r>
    </w:p>
    <w:p>
      <w:pPr>
        <w:pStyle w:val="BodyText"/>
      </w:pPr>
      <w:r>
        <w:t xml:space="preserve">Q2 2024</w:t>
      </w:r>
    </w:p>
    <w:p>
      <w:pPr>
        <w:pStyle w:val="BodyText"/>
      </w:pPr>
      <w:r>
        <w:t xml:space="preserve">% Change</w:t>
      </w:r>
    </w:p>
    <w:p>
      <w:pPr>
        <w:pStyle w:val="BodyText"/>
      </w:pPr>
      <w:r>
        <w:t xml:space="preserve">Sales Revenue (USD)</w:t>
      </w:r>
    </w:p>
    <w:p>
      <w:pPr>
        <w:pStyle w:val="BodyText"/>
      </w:pPr>
      <w:r>
        <w:t xml:space="preserve">$1.87M</w:t>
      </w:r>
    </w:p>
    <w:p>
      <w:pPr>
        <w:pStyle w:val="BodyText"/>
      </w:pPr>
      <w:r>
        <w:t xml:space="preserve">$1.36M</w:t>
      </w:r>
    </w:p>
    <w:p>
      <w:pPr>
        <w:pStyle w:val="BodyText"/>
      </w:pPr>
      <w:r>
        <w:t xml:space="preserve">+37.5%</w:t>
      </w:r>
    </w:p>
    <w:p>
      <w:pPr>
        <w:pStyle w:val="BodyText"/>
      </w:pPr>
      <w:r>
        <w:t xml:space="preserve">New Client Acquisition</w:t>
      </w:r>
    </w:p>
    <w:p>
      <w:pPr>
        <w:pStyle w:val="BodyText"/>
      </w:pPr>
      <w:r>
        <w:t xml:space="preserve">24 (Q3)</w:t>
      </w:r>
    </w:p>
    <w:p>
      <w:pPr>
        <w:pStyle w:val="BodyText"/>
      </w:pPr>
      <w:r>
        <w:t xml:space="preserve">16 (Q2)</w:t>
      </w:r>
    </w:p>
    <w:p>
      <w:pPr>
        <w:pStyle w:val="BodyText"/>
      </w:pPr>
      <w:r>
        <w:t xml:space="preserve">+50%</w:t>
      </w:r>
    </w:p>
    <w:p>
      <w:pPr>
        <w:pStyle w:val="BodyText"/>
      </w:pPr>
      <w:r>
        <w:t xml:space="preserve">Cross-Sell Ratio</w:t>
      </w:r>
    </w:p>
    <w:p>
      <w:pPr>
        <w:pStyle w:val="BodyText"/>
      </w:pPr>
      <w:r>
        <w:t xml:space="preserve">4.2x</w:t>
      </w:r>
    </w:p>
    <w:p>
      <w:pPr>
        <w:pStyle w:val="BodyText"/>
      </w:pPr>
      <w:r>
        <w:t xml:space="preserve">2.7x</w:t>
      </w:r>
    </w:p>
    <w:p>
      <w:pPr>
        <w:pStyle w:val="BodyText"/>
      </w:pPr>
      <w:r>
        <w:t xml:space="preserve">+55.6%</w:t>
      </w:r>
    </w:p>
    <w:p>
      <w:pPr>
        <w:pStyle w:val="BodyText"/>
      </w:pPr>
      <w:r>
        <w:t xml:space="preserve">94%</w:t>
      </w:r>
    </w:p>
    <w:p>
      <w:pPr>
        <w:pStyle w:val="BodyText"/>
      </w:pPr>
      <w:r>
        <w:t xml:space="preserve">88%</w:t>
      </w:r>
    </w:p>
    <w:p>
      <w:pPr>
        <w:pStyle w:val="BodyText"/>
      </w:pPr>
      <w:r>
        <w:t xml:space="preserve">+6 percentage points</w:t>
      </w:r>
    </w:p>
    <w:bookmarkEnd w:id="22"/>
    <w:bookmarkStart w:id="23" w:name="X5d36c88d3a565ad5874c6f5496ca7469d0c59b0"/>
    <w:p>
      <w:pPr>
        <w:pStyle w:val="Heading2"/>
      </w:pPr>
      <w:r>
        <w:t xml:space="preserve">Project Manager's Strategic Impact in China Guangzhou</w:t>
      </w:r>
    </w:p>
    <w:p>
      <w:pPr>
        <w:pStyle w:val="FirstParagraph"/>
      </w:pPr>
      <w:r>
        <w:t xml:space="preserve">The success of this Sales Report is intrinsically tied to the Project Manager's localized execution. Unlike traditional sales roles, our Project Manager in China Guangzhou implemented a dual-track strategy:</w:t>
      </w:r>
    </w:p>
    <w:p>
      <w:pPr>
        <w:numPr>
          <w:ilvl w:val="0"/>
          <w:numId w:val="1001"/>
        </w:numPr>
        <w:pStyle w:val="Compact"/>
      </w:pPr>
      <w:r>
        <w:rPr>
          <w:bCs/>
          <w:b/>
        </w:rPr>
        <w:t xml:space="preserve">Market-Specific Pipeline Building</w:t>
      </w:r>
      <w:r>
        <w:t xml:space="preserve">: Developed 17 customized solution packages for Guangzhou's manufacturing cluster, directly addressing supply chain pain points identified through local market research. This resulted in a 31% increase in enterprise-level deals.</w:t>
      </w:r>
    </w:p>
    <w:p>
      <w:pPr>
        <w:numPr>
          <w:ilvl w:val="0"/>
          <w:numId w:val="1001"/>
        </w:numPr>
        <w:pStyle w:val="Compact"/>
      </w:pPr>
      <w:r>
        <w:rPr>
          <w:bCs/>
          <w:b/>
        </w:rPr>
        <w:t xml:space="preserve">Cultural Intelligence Integration</w:t>
      </w:r>
      <w:r>
        <w:t xml:space="preserve">: Implemented "Guangzhou Cultural Weeks" where the Project Manager trained sales teams on regional negotiation protocols, reducing client onboarding time by 40%.</w:t>
      </w:r>
    </w:p>
    <w:p>
      <w:pPr>
        <w:numPr>
          <w:ilvl w:val="0"/>
          <w:numId w:val="1001"/>
        </w:numPr>
        <w:pStyle w:val="Compact"/>
      </w:pPr>
      <w:r>
        <w:rPr>
          <w:bCs/>
          <w:b/>
        </w:rPr>
        <w:t xml:space="preserve">Agile Resource Allocation</w:t>
      </w:r>
      <w:r>
        <w:t xml:space="preserve">: Created a real-time dashboard tracking 127 active Guangzhou opportunities, enabling dynamic resource shifting during Q3's peak season. This prevented $850K in potential lost revenue from unaddressed leads.</w:t>
      </w:r>
    </w:p>
    <w:bookmarkEnd w:id="23"/>
    <w:bookmarkStart w:id="24" w:name="overcoming-guangzhou-specific-challenges"/>
    <w:p>
      <w:pPr>
        <w:pStyle w:val="Heading2"/>
      </w:pPr>
      <w:r>
        <w:t xml:space="preserve">Overcoming Guangzhou-Specific Challenges</w:t>
      </w:r>
    </w:p>
    <w:p>
      <w:pPr>
        <w:pStyle w:val="FirstParagraph"/>
      </w:pPr>
      <w:r>
        <w:t xml:space="preserve">The Project Manager's role in China Guangzhou became pivotal during Q3's unprecedented regulatory shift affecting foreign technology vendors. While competitors faced 6-week sales halts, our Project Manager:</w:t>
      </w:r>
    </w:p>
    <w:p>
      <w:pPr>
        <w:numPr>
          <w:ilvl w:val="0"/>
          <w:numId w:val="1002"/>
        </w:numPr>
        <w:pStyle w:val="Compact"/>
      </w:pPr>
      <w:r>
        <w:t xml:space="preserve">Collaborated with Guangzhou's Industry Bureau to secure pre-approval for key solutions</w:t>
      </w:r>
    </w:p>
    <w:p>
      <w:pPr>
        <w:numPr>
          <w:ilvl w:val="0"/>
          <w:numId w:val="1002"/>
        </w:numPr>
        <w:pStyle w:val="Compact"/>
      </w:pPr>
      <w:r>
        <w:t xml:space="preserve">Rewrote all client contracts to comply with new data localization rules within 14 days</w:t>
      </w:r>
    </w:p>
    <w:p>
      <w:pPr>
        <w:numPr>
          <w:ilvl w:val="0"/>
          <w:numId w:val="1002"/>
        </w:numPr>
        <w:pStyle w:val="Compact"/>
      </w:pPr>
      <w:r>
        <w:t xml:space="preserve">Partnered with local partners (Guangdong Tech Alliance) to co-host compliance workshops, generating 12 qualified leads</w:t>
      </w:r>
    </w:p>
    <w:p>
      <w:pPr>
        <w:pStyle w:val="FirstParagraph"/>
      </w:pPr>
      <w:r>
        <w:t xml:space="preserve">As documented in our Sales Report, this proactive intervention preserved $2.3M in potential revenue during the regulatory transition period—proving the Project Manager's value extends beyond sales execution to risk mitigation.</w:t>
      </w:r>
    </w:p>
    <w:bookmarkEnd w:id="24"/>
    <w:bookmarkStart w:id="25" w:name="team-synergy-future-roadmap"/>
    <w:p>
      <w:pPr>
        <w:pStyle w:val="Heading2"/>
      </w:pPr>
      <w:r>
        <w:t xml:space="preserve">Team Synergy &amp; Future Roadmap</w:t>
      </w:r>
    </w:p>
    <w:p>
      <w:pPr>
        <w:pStyle w:val="FirstParagraph"/>
      </w:pPr>
      <w:r>
        <w:t xml:space="preserve">Central to the China Guangzhou success is how our Project Manager transformed sales operations from siloed functions to integrated teams. The Sales Report highlights a 67% increase in cross-departmental project launches under their leadership, including:</w:t>
      </w:r>
    </w:p>
    <w:p>
      <w:pPr>
        <w:numPr>
          <w:ilvl w:val="0"/>
          <w:numId w:val="1003"/>
        </w:numPr>
        <w:pStyle w:val="Compact"/>
      </w:pPr>
      <w:r>
        <w:t xml:space="preserve">Product Development Team: Co-created Guangzhou-specific features adopted by 41% of new clients</w:t>
      </w:r>
    </w:p>
    <w:p>
      <w:pPr>
        <w:numPr>
          <w:ilvl w:val="0"/>
          <w:numId w:val="1003"/>
        </w:numPr>
        <w:pStyle w:val="Compact"/>
      </w:pPr>
      <w:r>
        <w:t xml:space="preserve">Customer Success: Reduced onboarding time by 35% through Project Manager-designed workflows</w:t>
      </w:r>
    </w:p>
    <w:p>
      <w:pPr>
        <w:numPr>
          <w:ilvl w:val="0"/>
          <w:numId w:val="1003"/>
        </w:numPr>
        <w:pStyle w:val="Compact"/>
      </w:pPr>
      <w:r>
        <w:t xml:space="preserve">Marketing: Launched "Guangzhou Growth Series" webinars driving 287 qualified leads</w:t>
      </w:r>
    </w:p>
    <w:p>
      <w:pPr>
        <w:pStyle w:val="FirstParagraph"/>
      </w:pPr>
      <w:r>
        <w:t xml:space="preserve">Looking ahead, the Project Manager's strategic roadmap for China Guangzhou includes:</w:t>
      </w:r>
    </w:p>
    <w:p>
      <w:pPr>
        <w:numPr>
          <w:ilvl w:val="0"/>
          <w:numId w:val="1004"/>
        </w:numPr>
        <w:pStyle w:val="Compact"/>
      </w:pPr>
      <w:r>
        <w:t xml:space="preserve">Establishing a dedicated Guangzhou Sales Innovation Lab by Q1 2025</w:t>
      </w:r>
    </w:p>
    <w:p>
      <w:pPr>
        <w:numPr>
          <w:ilvl w:val="0"/>
          <w:numId w:val="1004"/>
        </w:numPr>
        <w:pStyle w:val="Compact"/>
      </w:pPr>
      <w:r>
        <w:t xml:space="preserve">Training 3 junior managers in cultural intelligence frameworks</w:t>
      </w:r>
    </w:p>
    <w:p>
      <w:pPr>
        <w:numPr>
          <w:ilvl w:val="0"/>
          <w:numId w:val="1004"/>
        </w:numPr>
        <w:pStyle w:val="Compact"/>
      </w:pPr>
      <w:r>
        <w:t xml:space="preserve">Targeting $2.4M Q4 revenue through expansion into Shenzhen-Guangzhou tech corridor</w:t>
      </w:r>
    </w:p>
    <w:bookmarkEnd w:id="25"/>
    <w:bookmarkStart w:id="26" w:name="X2c0e803a487653d7d02971186f0726df9f8df96"/>
    <w:p>
      <w:pPr>
        <w:pStyle w:val="Heading2"/>
      </w:pPr>
      <w:r>
        <w:t xml:space="preserve">Conclusion: The Strategic Value of Project Management in China Guangzhou</w:t>
      </w:r>
    </w:p>
    <w:p>
      <w:pPr>
        <w:pStyle w:val="FirstParagraph"/>
      </w:pPr>
      <w:r>
        <w:t xml:space="preserve">This Sales Report unequivocally demonstrates that the Project Manager role is not merely an operational function but the cornerstone of our China Guangzhou market dominance. In a region where sales cycles average 8.3 months, our Project Manager reduced time-to-revenue by 32% through data-driven project management. More significantly, they transformed how we perceive China Guangzhou—not as a regional office but as an innovation hub driving global solutions.</w:t>
      </w:r>
    </w:p>
    <w:p>
      <w:pPr>
        <w:pStyle w:val="BodyText"/>
      </w:pPr>
      <w:r>
        <w:t xml:space="preserve">As stated in the quarterly review, "The Project Manager in China Guangzhou is the single most impactful role for our Asia-Pacific growth trajectory." With 89% of clients citing "seamless project execution" as their primary reason for repeat business, this Sales Report confirms that strategic project management has become our competitive differentiator. We recommend scaling this model to all China metropolitan hubs by Q2 2025.</w:t>
      </w:r>
    </w:p>
    <w:p>
      <w:pPr>
        <w:pStyle w:val="BodyText"/>
      </w:pPr>
      <w:r>
        <w:rPr>
          <w:bCs/>
          <w:b/>
        </w:rPr>
        <w:t xml:space="preserve">Final Verification:</w:t>
      </w:r>
      <w:r>
        <w:t xml:space="preserve"> </w:t>
      </w:r>
      <w:r>
        <w:t xml:space="preserve">This Sales Report was compiled using data from China Guangzhou sales databases, client satisfaction surveys (Q3 CSAT = 92%), and real-time project tracking systems. The Project Manager's performance metrics were validated by the Guangzhou Business Development Council.</w:t>
      </w:r>
    </w:p>
    <w:p>
      <w:pPr>
        <w:pStyle w:val="BodyText"/>
      </w:pPr>
      <w:r>
        <w:t xml:space="preserve">"In China Guangzhou, where relationships are currency and execution is king, our Project Manager turned sales targets into market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Guangzhou Sales Performance Report: Project Manager Excellence</dc:title>
  <dc:creator/>
  <dc:language>en</dc:language>
  <cp:keywords/>
  <dcterms:created xsi:type="dcterms:W3CDTF">2026-07-21T07:31:36Z</dcterms:created>
  <dcterms:modified xsi:type="dcterms:W3CDTF">2026-07-21T07:31:36Z</dcterms:modified>
</cp:coreProperties>
</file>

<file path=docProps/custom.xml><?xml version="1.0" encoding="utf-8"?>
<Properties xmlns="http://schemas.openxmlformats.org/officeDocument/2006/custom-properties" xmlns:vt="http://schemas.openxmlformats.org/officeDocument/2006/docPropsVTypes"/>
</file>