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China</w:t>
      </w:r>
      <w:r>
        <w:t xml:space="preserve"> </w:t>
      </w:r>
      <w:r>
        <w:t xml:space="preserve">Shanghai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Summary</w:t>
      </w:r>
    </w:p>
    <w:bookmarkStart w:id="22" w:name="Xb3842103cea58dec0ddbbf773b04be46ba6727e"/>
    <w:p>
      <w:pPr>
        <w:pStyle w:val="Heading1"/>
      </w:pPr>
      <w:r>
        <w:t xml:space="preserve">China Shanghai Sales Report: Project Manager Performance Summary (Q3 2023)</w:t>
      </w:r>
    </w:p>
    <w:bookmarkStart w:id="20" w:name="executive-overview"/>
    <w:p>
      <w:pPr>
        <w:pStyle w:val="Heading2"/>
      </w:pPr>
      <w:r>
        <w:t xml:space="preserve">Executive Overview</w:t>
      </w:r>
    </w:p>
    <w:p>
      <w:pPr>
        <w:pStyle w:val="FirstParagraph"/>
      </w:pPr>
      <w:r>
        <w:t xml:space="preserve">This comprehensive Sales Report details the strategic performance of our Project Manager within the China Shanghai market during Q3 2023. As a critical revenue driver for our APAC operations, the Shanghai-based Project Manager has demonstrated exceptional leadership in navigating China's complex business landscape while achieving record-breaking sales targets. With Shanghai serving as a pivotal hub for multinational enterprises in Greater China, this report underscores how the Project Manager role directly fuels our market expansion and client acquisition goals across this high-value territory.</w:t>
      </w:r>
    </w:p>
    <w:bookmarkEnd w:id="20"/>
    <w:bookmarkStart w:id="21" w:name="Xc21812f921a283a09e8308fad2d4d36dc770844"/>
    <w:p>
      <w:pPr>
        <w:pStyle w:val="Heading2"/>
      </w:pPr>
      <w:r>
        <w:t xml:space="preserve">Key Sales Performance Metrics (China Shanghai)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Target</w:t>
      </w:r>
    </w:p>
    <w:p>
      <w:pPr>
        <w:pStyle w:val="BodyText"/>
      </w:pPr>
      <w:r>
        <w:t xml:space="preserve">Actual Result</w:t>
      </w:r>
    </w:p>
    <w:p>
      <w:pPr>
        <w:pStyle w:val="BodyText"/>
      </w:pPr>
      <w:r>
        <w:t xml:space="preserve">Deviation</w:t>
      </w:r>
    </w:p>
    <w:p>
      <w:pPr>
        <w:pStyle w:val="BodyText"/>
      </w:pPr>
      <w:r>
        <w:t xml:space="preserve">Total Sales Revenue (USD)</w:t>
      </w:r>
    </w:p>
    <w:p>
      <w:pPr>
        <w:pStyle w:val="BodyText"/>
      </w:pPr>
      <w:r>
        <w:t xml:space="preserve">$1,850,000</w:t>
      </w:r>
    </w:p>
    <w:p>
      <w:pPr>
        <w:pStyle w:val="BodyText"/>
      </w:pPr>
      <w:r>
        <w:t xml:space="preserve">$2,145,000</w:t>
      </w:r>
    </w:p>
    <w:p>
      <w:pPr>
        <w:pStyle w:val="BodyText"/>
      </w:pPr>
      <w:r>
        <w:t xml:space="preserve">+15.9%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22</w:t>
      </w:r>
    </w:p>
    <w:p>
      <w:pPr>
        <w:pStyle w:val="BodyText"/>
      </w:pPr>
      <w:r>
        <w:t xml:space="preserve">31</w:t>
      </w:r>
    </w:p>
    <w:p>
      <w:pPr>
        <w:pStyle w:val="BodyText"/>
      </w:pPr>
      <w:r>
        <w:t xml:space="preserve">+40.9%</w:t>
      </w:r>
    </w:p>
    <w:p>
      <w:pPr>
        <w:pStyle w:val="BodyText"/>
      </w:pPr>
      <w:r>
        <w:t xml:space="preserve">87%</w:t>
      </w:r>
      <w:r>
        <w:br/>
      </w:r>
      <w:r>
        <w:t xml:space="preserve">92%</w:t>
      </w:r>
      <w:r>
        <w:br/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Shanghai Sales Report: Project Manager Performance Summary</dc:title>
  <dc:creator/>
  <dc:language>en</dc:language>
  <cp:keywords/>
  <dcterms:created xsi:type="dcterms:W3CDTF">2025-12-13T05:14:11Z</dcterms:created>
  <dcterms:modified xsi:type="dcterms:W3CDTF">2025-12-13T05:14:11Z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