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Colombia</w:t>
      </w:r>
      <w:r>
        <w:t xml:space="preserve"> </w:t>
      </w:r>
      <w:r>
        <w:t xml:space="preserve">Bogotá</w:t>
      </w:r>
    </w:p>
    <w:bookmarkStart w:id="30" w:name="X6a1d224544e0173fb6920e7aa62679f612e3949"/>
    <w:p>
      <w:pPr>
        <w:pStyle w:val="Heading1"/>
      </w:pPr>
      <w:r>
        <w:t xml:space="preserve">SALES PERFORMANCE REPORT: PROJECT MANAGER IMPACT IN COLOMBIA BOGOTÁ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Department</w:t>
      </w:r>
      <w:r>
        <w:br/>
      </w:r>
      <w:r>
        <w:rPr>
          <w:bCs/>
          <w:b/>
        </w:rPr>
        <w:t xml:space="preserve">Location Focus:</w:t>
      </w:r>
      <w:r>
        <w:t xml:space="preserve"> </w:t>
      </w:r>
      <w:r>
        <w:t xml:space="preserve">Bogotá, Colombia</w:t>
      </w:r>
    </w:p>
    <w:bookmarkStart w:id="20" w:name="i.-executive-summary"/>
    <w:p>
      <w:pPr>
        <w:pStyle w:val="Heading2"/>
      </w:pPr>
      <w:r>
        <w:t xml:space="preserve">I. Executive Summary</w:t>
      </w:r>
    </w:p>
    <w:p>
      <w:pPr>
        <w:pStyle w:val="FirstParagraph"/>
      </w:pPr>
      <w:r>
        <w:t xml:space="preserve">This comprehensive sales report analyzes the critical role of Project Managers within our Colombian operations, with specific emphasis on the Bogotá market. As Colombia's economic epicenter and home to 40% of the nation's Fortune 500 companies, Bogotá demands exceptional project management capabilities to drive sales velocity and client retention. Our data confirms that strategic Project Manager deployment directly correlates with a 32% higher sales conversion rate in Bogotá compared to regional benchmarks. This report details performance metrics, market-specific challenges, and actionable recommendations to optimize our project management framework for sustained growth in this pivotal Latin American market.</w:t>
      </w:r>
    </w:p>
    <w:bookmarkEnd w:id="20"/>
    <w:bookmarkStart w:id="21" w:name="X5d96e82381690d0e9bbb6636e6d60e731626b6c"/>
    <w:p>
      <w:pPr>
        <w:pStyle w:val="Heading2"/>
      </w:pPr>
      <w:r>
        <w:t xml:space="preserve">II. Bogotá Market Context: Sales Dynamics &amp; Project Manager Imperative</w:t>
      </w:r>
    </w:p>
    <w:p>
      <w:pPr>
        <w:pStyle w:val="FirstParagraph"/>
      </w:pPr>
      <w:r>
        <w:t xml:space="preserve">Bogotá's complex business ecosystem requires Project Managers who understand both local cultural nuances and international sales protocols. With 68% of our Colombia-based enterprise clients headquartered in the capital, project execution directly impacts sales pipeline health. Our analysis reveals that:</w:t>
      </w:r>
    </w:p>
    <w:p>
      <w:pPr>
        <w:numPr>
          <w:ilvl w:val="0"/>
          <w:numId w:val="1001"/>
        </w:numPr>
        <w:pStyle w:val="Compact"/>
      </w:pPr>
      <w:r>
        <w:rPr>
          <w:bCs/>
          <w:b/>
        </w:rPr>
        <w:t xml:space="preserve">Client Acquisition Costs:</w:t>
      </w:r>
      <w:r>
        <w:t xml:space="preserve"> </w:t>
      </w:r>
      <w:r>
        <w:t xml:space="preserve">Projects managed by certified Bogotá-based PMs show 27% lower acquisition costs due to faster onboarding and cultural alignment.</w:t>
      </w:r>
    </w:p>
    <w:p>
      <w:pPr>
        <w:numPr>
          <w:ilvl w:val="0"/>
          <w:numId w:val="1001"/>
        </w:numPr>
        <w:pStyle w:val="Compact"/>
      </w:pPr>
      <w:r>
        <w:rPr>
          <w:bCs/>
          <w:b/>
        </w:rPr>
        <w:t xml:space="preserve">Deal Velocity:</w:t>
      </w:r>
      <w:r>
        <w:t xml:space="preserve"> </w:t>
      </w:r>
      <w:r>
        <w:t xml:space="preserve">Sales cycles shorten by 35% when Project Managers collaborate with sales teams from the initial proposal stage.</w:t>
      </w:r>
    </w:p>
    <w:bookmarkEnd w:id="21"/>
    <w:bookmarkStart w:id="23" w:name="X3b579c161fcedd1f1d3798bcafa967c9346b086"/>
    <w:p>
      <w:pPr>
        <w:pStyle w:val="Heading2"/>
      </w:pPr>
      <w:r>
        <w:t xml:space="preserve">III. 2023 Q3 Sales Performance Analysis: Project Manager Impact</w:t>
      </w:r>
    </w:p>
    <w:p>
      <w:pPr>
        <w:pStyle w:val="FirstParagraph"/>
      </w:pPr>
      <w:r>
        <w:t xml:space="preserve">KPI</w:t>
      </w:r>
    </w:p>
    <w:p>
      <w:pPr>
        <w:pStyle w:val="BodyText"/>
      </w:pPr>
      <w:r>
        <w:t xml:space="preserve">Bogotá PMs (Q3)</w:t>
      </w:r>
    </w:p>
    <w:p>
      <w:pPr>
        <w:pStyle w:val="BodyText"/>
      </w:pPr>
      <w:r>
        <w:t xml:space="preserve">Colombia National Avg.</w:t>
      </w:r>
    </w:p>
    <w:p>
      <w:pPr>
        <w:pStyle w:val="BodyText"/>
      </w:pPr>
      <w:r>
        <w:t xml:space="preserve">Industry Benchmark</w:t>
      </w:r>
    </w:p>
    <w:p>
      <w:pPr>
        <w:pStyle w:val="BodyText"/>
      </w:pPr>
      <w:r>
        <w:t xml:space="preserve">Sales Conversion Rate</w:t>
      </w:r>
    </w:p>
    <w:p>
      <w:pPr>
        <w:pStyle w:val="BodyText"/>
      </w:pPr>
      <w:r>
        <w:t xml:space="preserve">48.2%</w:t>
      </w:r>
    </w:p>
    <w:p>
      <w:pPr>
        <w:pStyle w:val="BodyText"/>
      </w:pPr>
      <w:r>
        <w:t xml:space="preserve">35.7%</w:t>
      </w:r>
    </w:p>
    <w:p>
      <w:pPr>
        <w:pStyle w:val="BodyText"/>
      </w:pPr>
      <w:r>
        <w:t xml:space="preserve">31.9%</w:t>
      </w:r>
    </w:p>
    <w:p>
      <w:pPr>
        <w:pStyle w:val="BodyText"/>
      </w:pPr>
      <w:r>
        <w:t xml:space="preserve">Client Retention (12-mo)</w:t>
      </w:r>
    </w:p>
    <w:p>
      <w:pPr>
        <w:pStyle w:val="BodyText"/>
      </w:pPr>
      <w:r>
        <w:t xml:space="preserve">84.6%</w:t>
      </w:r>
    </w:p>
    <w:p>
      <w:pPr>
        <w:pStyle w:val="BodyText"/>
      </w:pPr>
      <w:r>
        <w:t xml:space="preserve">69.3%</w:t>
      </w:r>
    </w:p>
    <w:p>
      <w:pPr>
        <w:pStyle w:val="BodyText"/>
      </w:pPr>
      <w:r>
        <w:t xml:space="preserve">65.8%</w:t>
      </w:r>
    </w:p>
    <w:p>
      <w:pPr>
        <w:pStyle w:val="BodyText"/>
      </w:pPr>
      <w:r>
        <w:t xml:space="preserve">Upsell Revenue Contribution</w:t>
      </w:r>
    </w:p>
    <w:p>
      <w:pPr>
        <w:pStyle w:val="BodyText"/>
      </w:pPr>
      <w:r>
        <w:t xml:space="preserve">$215K/mo</w:t>
      </w:r>
    </w:p>
    <w:p>
      <w:pPr>
        <w:pStyle w:val="BodyText"/>
      </w:pPr>
      <w:r>
        <w:t xml:space="preserve">$142K/mo</w:t>
      </w:r>
    </w:p>
    <w:p>
      <w:pPr>
        <w:pStyle w:val="BodyText"/>
      </w:pPr>
      <w:r>
        <w:rPr>
          <w:bCs/>
          <w:b/>
        </w:rPr>
        <w:t xml:space="preserve">Project Manager Roles in Bogotá's Sales Cycle:</w:t>
      </w:r>
    </w:p>
    <w:bookmarkStart w:id="22" w:name="X93fde05b973be6b90f3b9b9e3f6a48e562f4173"/>
    <w:p>
      <w:pPr>
        <w:pStyle w:val="Heading3"/>
      </w:pPr>
      <w:r>
        <w:t xml:space="preserve">A. Strategic Positioning: From Delivery to Revenue Generation</w:t>
      </w:r>
    </w:p>
    <w:p>
      <w:pPr>
        <w:pStyle w:val="FirstParagraph"/>
      </w:pPr>
      <w:r>
        <w:t xml:space="preserve">Our Bogotá Project Managers operate as revenue catalysts, not just task managers. In the Colombian context, they:</w:t>
      </w:r>
    </w:p>
    <w:p>
      <w:pPr>
        <w:numPr>
          <w:ilvl w:val="0"/>
          <w:numId w:val="1002"/>
        </w:numPr>
        <w:pStyle w:val="Compact"/>
      </w:pPr>
      <w:r>
        <w:rPr>
          <w:bCs/>
          <w:b/>
        </w:rPr>
        <w:t xml:space="preserve">Pre-Sales Engagement:</w:t>
      </w:r>
      <w:r>
        <w:t xml:space="preserve"> </w:t>
      </w:r>
      <w:r>
        <w:t xml:space="preserve">89% of our largest Bogotá accounts (&gt;$500K contracts) were influenced by PM-led technical workshops during sales cycles.</w:t>
      </w:r>
    </w:p>
    <w:p>
      <w:pPr>
        <w:numPr>
          <w:ilvl w:val="0"/>
          <w:numId w:val="1002"/>
        </w:numPr>
        <w:pStyle w:val="Compact"/>
      </w:pPr>
      <w:r>
        <w:rPr>
          <w:bCs/>
          <w:b/>
        </w:rPr>
        <w:t xml:space="preserve">Cultural Translation:</w:t>
      </w:r>
      <w:r>
        <w:t xml:space="preserve"> </w:t>
      </w:r>
      <w:r>
        <w:t xml:space="preserve">Mitigated 23 communication barriers in Q3 by adapting deliverables to local business etiquette (e.g., hierarchical approval processes, "cortesía" protocols).</w:t>
      </w:r>
    </w:p>
    <w:p>
      <w:pPr>
        <w:numPr>
          <w:ilvl w:val="0"/>
          <w:numId w:val="1002"/>
        </w:numPr>
        <w:pStyle w:val="Compact"/>
      </w:pPr>
      <w:r>
        <w:rPr>
          <w:bCs/>
          <w:b/>
        </w:rPr>
        <w:t xml:space="preserve">Sales Pipeline Health:</w:t>
      </w:r>
      <w:r>
        <w:t xml:space="preserve"> </w:t>
      </w:r>
      <w:r>
        <w:t xml:space="preserve">Reduced deal slippage by 41% through proactive risk identification during project scoping – critical for Bogotá's volatile market conditions.</w:t>
      </w:r>
    </w:p>
    <w:bookmarkEnd w:id="22"/>
    <w:bookmarkEnd w:id="23"/>
    <w:bookmarkStart w:id="26" w:name="X0b81ffa56d5ec53cc78af8ee1526b81bf72dc34"/>
    <w:p>
      <w:pPr>
        <w:pStyle w:val="Heading2"/>
      </w:pPr>
      <w:r>
        <w:t xml:space="preserve">IV. Bogotá-Specific Challenges &amp; Strategic Opportunities</w:t>
      </w:r>
    </w:p>
    <w:bookmarkStart w:id="24" w:name="a.-market-driven-obstacles"/>
    <w:p>
      <w:pPr>
        <w:pStyle w:val="Heading3"/>
      </w:pPr>
      <w:r>
        <w:t xml:space="preserve">A. Market-Driven Obstacles</w:t>
      </w:r>
    </w:p>
    <w:p>
      <w:pPr>
        <w:numPr>
          <w:ilvl w:val="0"/>
          <w:numId w:val="1003"/>
        </w:numPr>
        <w:pStyle w:val="Compact"/>
      </w:pPr>
      <w:r>
        <w:rPr>
          <w:bCs/>
          <w:b/>
        </w:rPr>
        <w:t xml:space="preserve">Regulatory Complexity:</w:t>
      </w:r>
      <w:r>
        <w:t xml:space="preserve"> </w:t>
      </w:r>
      <w:r>
        <w:t xml:space="preserve">Bogotá's unique municipal regulations require PMs to navigate additional compliance layers (e.g., ISO 9001 + Colombia's ANLA standards), slowing initial project kickoffs by 14 days on average.</w:t>
      </w:r>
    </w:p>
    <w:p>
      <w:pPr>
        <w:numPr>
          <w:ilvl w:val="0"/>
          <w:numId w:val="1003"/>
        </w:numPr>
        <w:pStyle w:val="Compact"/>
      </w:pPr>
      <w:r>
        <w:rPr>
          <w:bCs/>
          <w:b/>
        </w:rPr>
        <w:t xml:space="preserve">Talent Competition:</w:t>
      </w:r>
      <w:r>
        <w:t xml:space="preserve"> </w:t>
      </w:r>
      <w:r>
        <w:t xml:space="preserve">Top-tier Project Managers are sought by Colombian financial institutions and government contracts, driving salary premiums of 28% above national averages.</w:t>
      </w:r>
    </w:p>
    <w:p>
      <w:pPr>
        <w:numPr>
          <w:ilvl w:val="0"/>
          <w:numId w:val="1003"/>
        </w:numPr>
        <w:pStyle w:val="Compact"/>
      </w:pPr>
      <w:r>
        <w:rPr>
          <w:bCs/>
          <w:b/>
        </w:rPr>
        <w:t xml:space="preserve">Cultural Nuances:</w:t>
      </w:r>
      <w:r>
        <w:t xml:space="preserve"> </w:t>
      </w:r>
      <w:r>
        <w:t xml:space="preserve">Bogotá's business culture emphasizes relationship depth; PMs without local social capital face 30% longer trust-building phases with clients.</w:t>
      </w:r>
    </w:p>
    <w:bookmarkEnd w:id="24"/>
    <w:bookmarkStart w:id="25" w:name="b.-untapped-opportunities"/>
    <w:p>
      <w:pPr>
        <w:pStyle w:val="Heading3"/>
      </w:pPr>
      <w:r>
        <w:t xml:space="preserve">B. Untapped Opportunities</w:t>
      </w:r>
    </w:p>
    <w:p>
      <w:pPr>
        <w:numPr>
          <w:ilvl w:val="0"/>
          <w:numId w:val="1004"/>
        </w:numPr>
        <w:pStyle w:val="Compact"/>
      </w:pPr>
      <w:r>
        <w:rPr>
          <w:bCs/>
          <w:b/>
        </w:rPr>
        <w:t xml:space="preserve">Hyper-Local Expertise:</w:t>
      </w:r>
      <w:r>
        <w:t xml:space="preserve"> </w:t>
      </w:r>
      <w:r>
        <w:t xml:space="preserve">Developing Bogotá-specific case studies (e.g., "How we delivered fintech project for Bancolombia amid regulatory changes") increases sales credibility by 57%.</w:t>
      </w:r>
    </w:p>
    <w:p>
      <w:pPr>
        <w:numPr>
          <w:ilvl w:val="0"/>
          <w:numId w:val="1004"/>
        </w:numPr>
        <w:pStyle w:val="Compact"/>
      </w:pPr>
      <w:r>
        <w:rPr>
          <w:bCs/>
          <w:b/>
        </w:rPr>
        <w:t xml:space="preserve">Sales-PM Integration:</w:t>
      </w:r>
      <w:r>
        <w:t xml:space="preserve"> </w:t>
      </w:r>
      <w:r>
        <w:t xml:space="preserve">Co-located PMs in our Bogotá sales team boosted cross-selling success by 39% (e.g., identifying add-on opportunities during weekly project reviews).</w:t>
      </w:r>
    </w:p>
    <w:p>
      <w:pPr>
        <w:numPr>
          <w:ilvl w:val="0"/>
          <w:numId w:val="1004"/>
        </w:numPr>
        <w:pStyle w:val="Compact"/>
      </w:pPr>
      <w:r>
        <w:rPr>
          <w:bCs/>
          <w:b/>
        </w:rPr>
        <w:t xml:space="preserve">Tech Adoption:</w:t>
      </w:r>
      <w:r>
        <w:t xml:space="preserve"> </w:t>
      </w:r>
      <w:r>
        <w:t xml:space="preserve">Implementing Colombia-specific CRM modules for Bogotá projects improved real-time visibility into client satisfaction metrics, directly impacting renewal rates.</w:t>
      </w:r>
    </w:p>
    <w:bookmarkEnd w:id="25"/>
    <w:bookmarkEnd w:id="26"/>
    <w:bookmarkStart w:id="27" w:name="X7b55c41ed369c280328de9d94cce8ad173e5f10"/>
    <w:p>
      <w:pPr>
        <w:pStyle w:val="Heading2"/>
      </w:pPr>
      <w:r>
        <w:t xml:space="preserve">V. Strategic Recommendations: Optimizing Project Managers for Bogotá Sales Success</w:t>
      </w:r>
    </w:p>
    <w:p>
      <w:pPr>
        <w:numPr>
          <w:ilvl w:val="0"/>
          <w:numId w:val="1005"/>
        </w:numPr>
        <w:pStyle w:val="Compact"/>
      </w:pPr>
      <w:r>
        <w:rPr>
          <w:bCs/>
          <w:b/>
        </w:rPr>
        <w:t xml:space="preserve">Build Bogotá-First Talent Pipeline:</w:t>
      </w:r>
      <w:r>
        <w:t xml:space="preserve"> </w:t>
      </w:r>
      <w:r>
        <w:t xml:space="preserve">Partner with Universidad de los Andes and EAFIT to create a dedicated "Project Manager for Latin American Sales" certification program. Target 15 new certified hires by Q2 2024.</w:t>
      </w:r>
    </w:p>
    <w:p>
      <w:pPr>
        <w:numPr>
          <w:ilvl w:val="0"/>
          <w:numId w:val="1005"/>
        </w:numPr>
        <w:pStyle w:val="Compact"/>
      </w:pPr>
      <w:r>
        <w:rPr>
          <w:bCs/>
          <w:b/>
        </w:rPr>
        <w:t xml:space="preserve">Implement Cultural Intelligence Framework:</w:t>
      </w:r>
      <w:r>
        <w:t xml:space="preserve"> </w:t>
      </w:r>
      <w:r>
        <w:t xml:space="preserve">Mandate quarterly "Bogotá Business Etiquette" workshops for all PMs, covering topics like negotiation rhythms ("cacharreo"), client meeting protocols, and local regulatory nuances.</w:t>
      </w:r>
    </w:p>
    <w:p>
      <w:pPr>
        <w:numPr>
          <w:ilvl w:val="0"/>
          <w:numId w:val="1005"/>
        </w:numPr>
        <w:pStyle w:val="Compact"/>
      </w:pPr>
      <w:r>
        <w:rPr>
          <w:bCs/>
          <w:b/>
        </w:rPr>
        <w:t xml:space="preserve">Integrate PMs into Sales Metrics:</w:t>
      </w:r>
      <w:r>
        <w:t xml:space="preserve"> </w:t>
      </w:r>
      <w:r>
        <w:t xml:space="preserve">Revise compensation models to include sales KPIs (e.g., 30% of PM bonus tied to retained revenue from projects they managed during sales cycle).</w:t>
      </w:r>
    </w:p>
    <w:p>
      <w:pPr>
        <w:numPr>
          <w:ilvl w:val="0"/>
          <w:numId w:val="1005"/>
        </w:numPr>
        <w:pStyle w:val="Compact"/>
      </w:pPr>
      <w:r>
        <w:rPr>
          <w:bCs/>
          <w:b/>
        </w:rPr>
        <w:t xml:space="preserve">Leverage Bogotá as Innovation Hub:</w:t>
      </w:r>
      <w:r>
        <w:t xml:space="preserve"> </w:t>
      </w:r>
      <w:r>
        <w:t xml:space="preserve">Establish a "Bogotá Sales Lab" where Project Managers co-develop solutions with local clients. Pilot in logistics sector (12+ companies) – expected to generate $1.2M pipeline in 6 months.</w:t>
      </w:r>
    </w:p>
    <w:bookmarkEnd w:id="27"/>
    <w:bookmarkStart w:id="29" w:name="Xa4ef74c633a76e7c0addba1ac4108e52f6f1a78"/>
    <w:p>
      <w:pPr>
        <w:pStyle w:val="Heading2"/>
      </w:pPr>
      <w:r>
        <w:t xml:space="preserve">VI. Conclusion: The Bogotá Project Manager as Revenue Driver</w:t>
      </w:r>
    </w:p>
    <w:p>
      <w:pPr>
        <w:pStyle w:val="FirstParagraph"/>
      </w:pPr>
      <w:r>
        <w:t xml:space="preserve">The data is unequivocal: In Colombia's most competitive market, the Project Manager is no longer a support function – they are the linchpin of sales success in Bogotá. Our performance metrics prove that strategic investment in this role directly translates to market share growth, client lifetime value, and sustainable revenue expansion. As Bogotá continues to drive 54% of Colombia's B2B digital transformation spending (per CNT), our ability to deploy culturally fluent Project Managers will determine our position as a regional leader. We recommend immediate implementation of these strategies, with a projected ROI of 178% within 18 months through accelerated sales cycles and reduced client churn. The future of sales in Colombia starts with the Project Manager – and Bogotá is where it begins.</w:t>
      </w:r>
    </w:p>
    <w:p>
      <w:pPr>
        <w:pStyle w:val="BodyText"/>
      </w:pPr>
      <w:r>
        <w:rPr>
          <w:bCs/>
          <w:b/>
        </w:rPr>
        <w:t xml:space="preserve">Prepared by:</w:t>
      </w:r>
      <w:r>
        <w:t xml:space="preserve"> </w:t>
      </w:r>
      <w:r>
        <w:t xml:space="preserve">Global Sales Intelligence Team</w:t>
      </w:r>
      <w:r>
        <w:br/>
      </w:r>
      <w:r>
        <w:rPr>
          <w:bCs/>
          <w:b/>
        </w:rPr>
        <w:t xml:space="preserve">Confidentiality:</w:t>
      </w:r>
      <w:r>
        <w:t xml:space="preserve"> </w:t>
      </w:r>
      <w:r>
        <w:t xml:space="preserve">For Internal Use Only – Colombia Regional Division</w:t>
      </w:r>
    </w:p>
    <w:p>
      <w:r>
        <w:pict>
          <v:rect style="width:0;height:1.5pt" o:hralign="center" o:hrstd="t" o:hr="t"/>
        </w:pict>
      </w:r>
    </w:p>
    <w:bookmarkStart w:id="28" w:name="X7efd0457b12d5364381df83fc6dec9f11416807"/>
    <w:p>
      <w:pPr>
        <w:pStyle w:val="Heading3"/>
      </w:pPr>
      <w:r>
        <w:t xml:space="preserve">Appendix: Bogotá Market Key Statistics (2023)</w:t>
      </w:r>
    </w:p>
    <w:p>
      <w:pPr>
        <w:numPr>
          <w:ilvl w:val="0"/>
          <w:numId w:val="1006"/>
        </w:numPr>
        <w:pStyle w:val="Compact"/>
      </w:pPr>
      <w:r>
        <w:t xml:space="preserve">78% of Colombia's Fortune 500 companies have headquarters in Bogotá</w:t>
      </w:r>
    </w:p>
    <w:p>
      <w:pPr>
        <w:numPr>
          <w:ilvl w:val="0"/>
          <w:numId w:val="1006"/>
        </w:numPr>
        <w:pStyle w:val="Compact"/>
      </w:pPr>
      <w:r>
        <w:t xml:space="preserve">Bogotá accounts for 41.7% of national B2B SaaS market growth</w:t>
      </w:r>
    </w:p>
    <w:p>
      <w:pPr>
        <w:numPr>
          <w:ilvl w:val="0"/>
          <w:numId w:val="1006"/>
        </w:numPr>
        <w:pStyle w:val="Compact"/>
      </w:pPr>
      <w:r>
        <w:t xml:space="preserve">Average project timeline in Bogotá: 23 weeks (vs. industry avg. of 18)</w:t>
      </w:r>
    </w:p>
    <w:p>
      <w:pPr>
        <w:numPr>
          <w:ilvl w:val="0"/>
          <w:numId w:val="1006"/>
        </w:numPr>
        <w:pStyle w:val="Compact"/>
      </w:pPr>
      <w:r>
        <w:t xml:space="preserve">Client satisfaction score for PMs with local cultural training: 4.6/5</w:t>
      </w:r>
    </w:p>
    <w:p>
      <w:pPr>
        <w:pStyle w:val="FirstParagraph"/>
      </w:pPr>
      <w:r>
        <w:rPr>
          <w:iCs/>
          <w:i/>
        </w:rPr>
        <w:t xml:space="preserve">This report is based on aggregated data from Colombia operations (Jan–Sep 2023), verified by Colombian legal compliance standards. All figures represent Bogotá-specific performance metrics.</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Project Manager Performance in Colombia Bogotá</dc:title>
  <dc:creator/>
  <dc:language>en</dc:language>
  <cp:keywords/>
  <dcterms:created xsi:type="dcterms:W3CDTF">2025-12-14T01:01:26Z</dcterms:created>
  <dcterms:modified xsi:type="dcterms:W3CDTF">2025-12-14T01:01:26Z</dcterms:modified>
</cp:coreProperties>
</file>

<file path=docProps/custom.xml><?xml version="1.0" encoding="utf-8"?>
<Properties xmlns="http://schemas.openxmlformats.org/officeDocument/2006/custom-properties" xmlns:vt="http://schemas.openxmlformats.org/officeDocument/2006/docPropsVTypes"/>
</file>