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Colombia</w:t>
      </w:r>
      <w:r>
        <w:t xml:space="preserve"> </w:t>
      </w:r>
      <w:r>
        <w:t xml:space="preserve">Medellín</w:t>
      </w:r>
    </w:p>
    <w:bookmarkStart w:id="30" w:name="Xf2f214edb9b158a7bf13501ebcbe6b25a2fea1f"/>
    <w:p>
      <w:pPr>
        <w:pStyle w:val="Heading1"/>
      </w:pPr>
      <w:r>
        <w:t xml:space="preserve">Sales Report: Strategic Project Management Excellence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exceptional performance of our Project Manager in the Colombia Medellín market, demonstrating how strategic leadership directly drives revenue growth in one of Latin America's most dynamic urban centers. The Project Manager executed critical initiatives that resulted in a 32% year-over-year sales increase across key verticals including technology infrastructure, sustainable construction, and healthcare services. This report confirms that our investment in specialized project management capabilities is delivering transformative results for business development operations within Colombia Medellín.</w:t>
      </w:r>
    </w:p>
    <w:bookmarkEnd w:id="20"/>
    <w:bookmarkStart w:id="21" w:name="X652b889e6fb47d87879bba4d02d1c21a59a26c2"/>
    <w:p>
      <w:pPr>
        <w:pStyle w:val="Heading2"/>
      </w:pPr>
      <w:r>
        <w:t xml:space="preserve">II. Market Context: Colombia Medellín Sales Landscape</w:t>
      </w:r>
    </w:p>
    <w:p>
      <w:pPr>
        <w:pStyle w:val="FirstParagraph"/>
      </w:pPr>
      <w:r>
        <w:t xml:space="preserve">Medellín has emerged as a pivotal economic hub in Colombia, with its technology sector growing at 18% annually (World Bank, 2023). As the city's innovation ecosystem expands through initiatives like "Medellín Innovation Corridor," our sales team faces both unprecedented opportunities and intense competition. The Project Manager plays a central role in navigating this complex environment by aligning sales strategies with Medellín's unique market dynamics—where cultural nuances, infrastructure projects, and sustainability mandates significantly influence purchasing decisions.</w:t>
      </w:r>
    </w:p>
    <w:p>
      <w:pPr>
        <w:pStyle w:val="BodyText"/>
      </w:pPr>
      <w:r>
        <w:t xml:space="preserve">Unlike traditional sales reports, this Sales Report emphasizes how our Project Manager leverages local insights to convert leads into long-term partnerships. In Colombia Medellín specifically, the Project Manager's deep understanding of municipal procurement processes (such as the "Municipal Bids System") has been instrumental in securing contracts that exceed regional averages by 41%.</w:t>
      </w:r>
    </w:p>
    <w:bookmarkEnd w:id="21"/>
    <w:bookmarkStart w:id="22" w:name="Xda94bad9f4a2c6353cf726b4a738d843dac833a"/>
    <w:p>
      <w:pPr>
        <w:pStyle w:val="Heading2"/>
      </w:pPr>
      <w:r>
        <w:t xml:space="preserve">III. Project Manager's Strategic Impact on Sales Performance</w:t>
      </w:r>
    </w:p>
    <w:p>
      <w:pPr>
        <w:pStyle w:val="FirstParagraph"/>
      </w:pPr>
      <w:r>
        <w:t xml:space="preserve">The role of the Project Manager in Colombia Medellín transcends administrative oversight—it's a revenue catalyst. During Q3 2023, our dedicated Project Manager implemented three transformative initiatives:</w:t>
      </w:r>
    </w:p>
    <w:p>
      <w:pPr>
        <w:numPr>
          <w:ilvl w:val="0"/>
          <w:numId w:val="1001"/>
        </w:numPr>
        <w:pStyle w:val="Compact"/>
      </w:pPr>
      <w:r>
        <w:rPr>
          <w:bCs/>
          <w:b/>
        </w:rPr>
        <w:t xml:space="preserve">Client Journey Mapping:</w:t>
      </w:r>
      <w:r>
        <w:t xml:space="preserve"> </w:t>
      </w:r>
      <w:r>
        <w:t xml:space="preserve">Redesigned the sales process to incorporate Medellín-specific client touchpoints, reducing sales cycle times by 27% through cultural alignment (e.g., adapting communication styles for local business etiquette).</w:t>
      </w:r>
    </w:p>
    <w:p>
      <w:pPr>
        <w:numPr>
          <w:ilvl w:val="0"/>
          <w:numId w:val="1001"/>
        </w:numPr>
        <w:pStyle w:val="Compact"/>
      </w:pPr>
      <w:r>
        <w:rPr>
          <w:bCs/>
          <w:b/>
        </w:rPr>
        <w:t xml:space="preserve">Cross-Selling Integration:</w:t>
      </w:r>
      <w:r>
        <w:t xml:space="preserve"> </w:t>
      </w:r>
      <w:r>
        <w:t xml:space="preserve">Identified synergies between IT infrastructure and smart city projects, generating $1.8M in new revenue from existing accounts.</w:t>
      </w:r>
    </w:p>
    <w:p>
      <w:pPr>
        <w:numPr>
          <w:ilvl w:val="0"/>
          <w:numId w:val="1001"/>
        </w:numPr>
        <w:pStyle w:val="Compact"/>
      </w:pPr>
      <w:r>
        <w:rPr>
          <w:bCs/>
          <w:b/>
        </w:rPr>
        <w:t xml:space="preserve">Regulatory Navigation:</w:t>
      </w:r>
      <w:r>
        <w:t xml:space="preserve"> </w:t>
      </w:r>
      <w:r>
        <w:t xml:space="preserve">Successfully guided 95% of sales contracts through Colombia's complex compliance landscape (including DANE data regulations), eliminating costly project delays.</w:t>
      </w:r>
    </w:p>
    <w:bookmarkEnd w:id="22"/>
    <w:bookmarkStart w:id="23" w:name="X2a55ccb780df49f680a68220a9f7627b2bbf10f"/>
    <w:p>
      <w:pPr>
        <w:pStyle w:val="Heading2"/>
      </w:pPr>
      <w:r>
        <w:t xml:space="preserve">IV. Quantitative Sales Performance Breakdown</w:t>
      </w:r>
    </w:p>
    <w:p>
      <w:pPr>
        <w:pStyle w:val="FirstParagraph"/>
      </w:pPr>
      <w:r>
        <w:t xml:space="preserve">This Sales Report highlights concrete metrics from Colombia Medellín operations:</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Δ</w:t>
      </w:r>
    </w:p>
    <w:p>
      <w:pPr>
        <w:pStyle w:val="BodyText"/>
      </w:pPr>
      <w:r>
        <w:t xml:space="preserve">Sales Revenue (USD)</w:t>
      </w:r>
    </w:p>
    <w:p>
      <w:pPr>
        <w:pStyle w:val="BodyText"/>
      </w:pPr>
      <w:r>
        <w:t xml:space="preserve">$4.7M</w:t>
      </w:r>
    </w:p>
    <w:p>
      <w:pPr>
        <w:pStyle w:val="BodyText"/>
      </w:pPr>
      <w:r>
        <w:t xml:space="preserve">$3.6M</w:t>
      </w:r>
    </w:p>
    <w:p>
      <w:pPr>
        <w:pStyle w:val="BodyText"/>
      </w:pPr>
      <w:r>
        <w:t xml:space="preserve">+30.6%</w:t>
      </w:r>
    </w:p>
    <w:p>
      <w:pPr>
        <w:pStyle w:val="BodyText"/>
      </w:pPr>
      <w:r>
        <w:t xml:space="preserve">New Client Acquisition</w:t>
      </w:r>
    </w:p>
    <w:p>
      <w:pPr>
        <w:pStyle w:val="BodyText"/>
      </w:pPr>
      <w:r>
        <w:rPr>
          <w:bCs/>
          <w:b/>
        </w:rPr>
        <w:t xml:space="preserve">17</w:t>
      </w:r>
    </w:p>
    <w:p>
      <w:pPr>
        <w:pStyle w:val="BodyText"/>
      </w:pPr>
      <w:r>
        <w:t xml:space="preserve">9</w:t>
      </w:r>
    </w:p>
    <w:p>
      <w:pPr>
        <w:pStyle w:val="BodyText"/>
      </w:pPr>
      <w:r>
        <w:t xml:space="preserve">+88.9%</w:t>
      </w:r>
    </w:p>
    <w:p>
      <w:pPr>
        <w:pStyle w:val="BodyText"/>
      </w:pPr>
      <w:r>
        <w:t xml:space="preserve">Closed-Loop Pipeline (USD)</w:t>
      </w:r>
    </w:p>
    <w:p>
      <w:pPr>
        <w:pStyle w:val="BodyText"/>
      </w:pPr>
      <w:r>
        <w:t xml:space="preserve">$6.2M</w:t>
      </w:r>
    </w:p>
    <w:p>
      <w:pPr>
        <w:pStyle w:val="BodyText"/>
      </w:pPr>
      <w:r>
        <w:t xml:space="preserve">$3.4M</w:t>
      </w:r>
    </w:p>
    <w:p>
      <w:pPr>
        <w:pStyle w:val="BodyText"/>
      </w:pPr>
      <w:r>
        <w:t xml:space="preserve">+82.4%</w:t>
      </w:r>
    </w:p>
    <w:p>
      <w:pPr>
        <w:pStyle w:val="BodyText"/>
      </w:pPr>
      <w:r>
        <w:t xml:space="preserve">Client Retention Rate</w:t>
      </w:r>
    </w:p>
    <w:p>
      <w:pPr>
        <w:pStyle w:val="BodyText"/>
      </w:pPr>
      <w:r>
        <w:t xml:space="preserve">94%</w:t>
      </w:r>
    </w:p>
    <w:p>
      <w:pPr>
        <w:pStyle w:val="BodyText"/>
      </w:pPr>
      <w:r>
        <w:t xml:space="preserve">81%</w:t>
      </w:r>
    </w:p>
    <w:p>
      <w:pPr>
        <w:pStyle w:val="BodyText"/>
      </w:pPr>
      <w:r>
        <w:t xml:space="preserve">+13 pts</w:t>
      </w:r>
    </w:p>
    <w:p>
      <w:pPr>
        <w:pStyle w:val="BodyText"/>
      </w:pPr>
      <w:r>
        <w:t xml:space="preserve">The Project Manager's leadership directly contributed to these results, particularly in securing two landmark contracts: a $2.1M smart infrastructure project for the Medellín Metropolitan Area and a $1.6M healthcare technology deployment with Clinica las Américas—the largest single sale in Colombia Medellín history.</w:t>
      </w:r>
    </w:p>
    <w:bookmarkEnd w:id="23"/>
    <w:bookmarkStart w:id="26" w:name="X2c16f05f2dd2870ca3fc0b7d24b746346f0b61a"/>
    <w:p>
      <w:pPr>
        <w:pStyle w:val="Heading2"/>
      </w:pPr>
      <w:r>
        <w:t xml:space="preserve">V. Market-Specific Challenges &amp; Project Manager Solutions</w:t>
      </w:r>
    </w:p>
    <w:p>
      <w:pPr>
        <w:pStyle w:val="FirstParagraph"/>
      </w:pPr>
      <w:r>
        <w:t xml:space="preserve">The Sales Report identifies two critical challenges unique to Colombia Medellín that required specialized Project Management intervention:</w:t>
      </w:r>
    </w:p>
    <w:bookmarkStart w:id="24" w:name="challenge-1-infrastructure-complexity"/>
    <w:p>
      <w:pPr>
        <w:pStyle w:val="Heading3"/>
      </w:pPr>
      <w:r>
        <w:t xml:space="preserve">Challenge 1: Infrastructure Complexity</w:t>
      </w:r>
    </w:p>
    <w:p>
      <w:pPr>
        <w:pStyle w:val="FirstParagraph"/>
      </w:pPr>
      <w:r>
        <w:t xml:space="preserve">Medellín's topography (mountainous terrain, river valleys) creates logistical hurdles for project delivery. The Project Manager implemented a custom GIS-based scheduling system integrated with local transportation data, reducing site accessibility delays by 65%.</w:t>
      </w:r>
    </w:p>
    <w:bookmarkEnd w:id="24"/>
    <w:bookmarkStart w:id="25" w:name="X3d3e592f2f50190e94a802a6b0abf4966dc97dd"/>
    <w:p>
      <w:pPr>
        <w:pStyle w:val="Heading3"/>
      </w:pPr>
      <w:r>
        <w:t xml:space="preserve">Challenge 2: Cultural Negotiation Dynamics</w:t>
      </w:r>
    </w:p>
    <w:p>
      <w:pPr>
        <w:pStyle w:val="FirstParagraph"/>
      </w:pPr>
      <w:r>
        <w:t xml:space="preserve">Local business practices prioritize relationship-building over transaction speed. The Project Manager instituted "Cultural Immersion Workshops" for sales teams, resulting in a 40% increase in deal closure rates with Medellín-based municipal clients.</w:t>
      </w:r>
    </w:p>
    <w:bookmarkEnd w:id="25"/>
    <w:bookmarkEnd w:id="26"/>
    <w:bookmarkStart w:id="27" w:name="Xb740ba1c7036c3f48a2be54488cba61a27d54f6"/>
    <w:p>
      <w:pPr>
        <w:pStyle w:val="Heading2"/>
      </w:pPr>
      <w:r>
        <w:t xml:space="preserve">VI. Strategic Initiatives Driving Future Growth</w:t>
      </w:r>
    </w:p>
    <w:p>
      <w:pPr>
        <w:pStyle w:val="FirstParagraph"/>
      </w:pPr>
      <w:r>
        <w:t xml:space="preserve">Based on Colombia Medellín's market trajectory, the Project Manager has launched three forward-looking initiatives:</w:t>
      </w:r>
    </w:p>
    <w:p>
      <w:pPr>
        <w:numPr>
          <w:ilvl w:val="0"/>
          <w:numId w:val="1002"/>
        </w:numPr>
        <w:pStyle w:val="Compact"/>
      </w:pPr>
      <w:r>
        <w:rPr>
          <w:bCs/>
          <w:b/>
        </w:rPr>
        <w:t xml:space="preserve">Sustainability Integration:</w:t>
      </w:r>
      <w:r>
        <w:t xml:space="preserve"> </w:t>
      </w:r>
      <w:r>
        <w:t xml:space="preserve">Aligning sales propositions with Medellín's 2030 Carbon Neutral Plan, generating $950K in pipeline for green technology solutions.</w:t>
      </w:r>
    </w:p>
    <w:p>
      <w:pPr>
        <w:numPr>
          <w:ilvl w:val="0"/>
          <w:numId w:val="1002"/>
        </w:numPr>
        <w:pStyle w:val="Compact"/>
      </w:pPr>
      <w:r>
        <w:rPr>
          <w:bCs/>
          <w:b/>
        </w:rPr>
        <w:t xml:space="preserve">Talent Development Partnership:</w:t>
      </w:r>
      <w:r>
        <w:t xml:space="preserve"> </w:t>
      </w:r>
      <w:r>
        <w:t xml:space="preserve">Collaborating with University of Antioquia to create a certified Project Management internship program—addressing Colombia's critical PM talent gap.</w:t>
      </w:r>
    </w:p>
    <w:bookmarkEnd w:id="27"/>
    <w:bookmarkStart w:id="28" w:name="vii.-financial-impact-analysis"/>
    <w:p>
      <w:pPr>
        <w:pStyle w:val="Heading2"/>
      </w:pPr>
      <w:r>
        <w:t xml:space="preserve">VII. Financial Impact Analysis</w:t>
      </w:r>
    </w:p>
    <w:p>
      <w:pPr>
        <w:pStyle w:val="FirstParagraph"/>
      </w:pPr>
      <w:r>
        <w:t xml:space="preserve">This Sales Report quantifies the Project Manager's ROI: Every $1 invested in specialized Colombia Medellín project management delivers $5.30 in incremental revenue. The 32% sales growth directly correlates with the Project Manager's implementation of Medellín-specific operational frameworks, including:</w:t>
      </w:r>
    </w:p>
    <w:p>
      <w:pPr>
        <w:numPr>
          <w:ilvl w:val="0"/>
          <w:numId w:val="1003"/>
        </w:numPr>
        <w:pStyle w:val="Compact"/>
      </w:pPr>
      <w:r>
        <w:t xml:space="preserve">Localized CRM configuration (accounting for Spanish/English bilingual requirements)</w:t>
      </w:r>
    </w:p>
    <w:p>
      <w:pPr>
        <w:numPr>
          <w:ilvl w:val="0"/>
          <w:numId w:val="1003"/>
        </w:numPr>
        <w:pStyle w:val="Compact"/>
      </w:pPr>
      <w:r>
        <w:t xml:space="preserve">Municipal procurement calendar integration</w:t>
      </w:r>
    </w:p>
    <w:p>
      <w:pPr>
        <w:numPr>
          <w:ilvl w:val="0"/>
          <w:numId w:val="1003"/>
        </w:numPr>
        <w:pStyle w:val="Compact"/>
      </w:pPr>
      <w:r>
        <w:t xml:space="preserve">Regional compliance checklist automation</w:t>
      </w:r>
    </w:p>
    <w:bookmarkEnd w:id="28"/>
    <w:bookmarkStart w:id="29" w:name="X34daa8b2a86f92769bead1a1594ba08bb068791"/>
    <w:p>
      <w:pPr>
        <w:pStyle w:val="Heading2"/>
      </w:pPr>
      <w:r>
        <w:t xml:space="preserve">VIII. Conclusion: The Project Manager as Sales Catalyst in Colombia Medellín</w:t>
      </w:r>
    </w:p>
    <w:p>
      <w:pPr>
        <w:pStyle w:val="FirstParagraph"/>
      </w:pPr>
      <w:r>
        <w:t xml:space="preserve">The data unequivocally demonstrates that our Project Manager is not merely a facilitator but the central engine of sales success in Colombia Medellín. This Sales Report proves that when project management expertise is deeply embedded within sales operations—particularly in culturally nuanced markets like Medellín—it fundamentally transforms revenue potential.</w:t>
      </w:r>
    </w:p>
    <w:p>
      <w:pPr>
        <w:pStyle w:val="BodyText"/>
      </w:pPr>
      <w:r>
        <w:t xml:space="preserve">As Colombia Medellín continues its trajectory as a leading innovation center (ranked #1 Latin American startup ecosystem by Startup Ranking 2023), the Project Manager's role will evolve from execution to strategic foresight. We recommend scaling this model to other Colombian cities while maintaining Medellín's unique cultural and operational adaptations. The current results—exceeding all sales targets by 24% in Q3—confirm that investing in specialized Project Manager capabilities is the most effective growth strategy for Colombia Medellín operations.</w:t>
      </w:r>
    </w:p>
    <w:p>
      <w:pPr>
        <w:pStyle w:val="BodyText"/>
      </w:pPr>
      <w:r>
        <w:rPr>
          <w:bCs/>
          <w:b/>
        </w:rPr>
        <w:t xml:space="preserve">Recommendation:</w:t>
      </w:r>
      <w:r>
        <w:t xml:space="preserve"> </w:t>
      </w:r>
      <w:r>
        <w:t xml:space="preserve">Allocate $500K to expand the Colombia Medellín Project Management team (including bilingual cultural consultants) to capitalize on emerging opportunities in sustainable urban development, which represents a $320M market opportunity in Medellín alone.</w:t>
      </w:r>
    </w:p>
    <w:p>
      <w:pPr>
        <w:pStyle w:val="BodyText"/>
      </w:pPr>
      <w:r>
        <w:rPr>
          <w:iCs/>
          <w:i/>
        </w:rPr>
        <w:t xml:space="preserve">"The Project Manager doesn't just manage projects—they create sales opportunities where others see only obstacles. In Colombia Medellín, this distinction has redefined our growth trajectory."</w:t>
      </w:r>
      <w:r>
        <w:br/>
      </w:r>
      <w:r>
        <w:rPr>
          <w:bCs/>
          <w:b/>
        </w:rPr>
        <w:t xml:space="preserve">— Regional Sales Director,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Colombia Medellín</dc:title>
  <dc:creator/>
  <dc:language>en</dc:language>
  <cp:keywords/>
  <dcterms:created xsi:type="dcterms:W3CDTF">2026-07-23T14:15:05Z</dcterms:created>
  <dcterms:modified xsi:type="dcterms:W3CDTF">2026-07-23T14:15:05Z</dcterms:modified>
</cp:coreProperties>
</file>

<file path=docProps/custom.xml><?xml version="1.0" encoding="utf-8"?>
<Properties xmlns="http://schemas.openxmlformats.org/officeDocument/2006/custom-properties" xmlns:vt="http://schemas.openxmlformats.org/officeDocument/2006/docPropsVTypes"/>
</file>