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Analysis</w:t>
      </w:r>
    </w:p>
    <w:bookmarkStart w:id="28" w:name="X3508baa4a7e2eb25747c181910ca2e002281611"/>
    <w:p>
      <w:pPr>
        <w:pStyle w:val="Heading1"/>
      </w:pPr>
      <w:r>
        <w:t xml:space="preserve">Quarterly Sales Report: Project Manager Performance in Ghana Accra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Ghana Accra market for Q3 2023. The report underscores how strategic project execution directly impacts sales growth, customer retention, and market expansion in this critical West African hub. As Ghana's economic capital, Accra presents unique opportunities requiring specialized project management to navigate complex business landscapes while driving revenue outcomes. This Sales Report confirms that our Project Manager initiatives have been pivotal in achieving 18% YoY sales growth across key sectors including telecommunications, construction, and renewable energy in Ghana Accra.</w:t>
      </w:r>
    </w:p>
    <w:bookmarkEnd w:id="20"/>
    <w:bookmarkStart w:id="21" w:name="Xe7e92c61827d52e98aceb8236fe1b50839d011e"/>
    <w:p>
      <w:pPr>
        <w:pStyle w:val="Heading2"/>
      </w:pPr>
      <w:r>
        <w:t xml:space="preserve">Market Context: Ghana Accra as a Sales Frontier</w:t>
      </w:r>
    </w:p>
    <w:p>
      <w:pPr>
        <w:pStyle w:val="FirstParagraph"/>
      </w:pPr>
      <w:r>
        <w:t xml:space="preserve">Ghana Accra represents more than just a regional office – it's the nerve center for our entire West African sales strategy. With its vibrant economy, growing middle class, and strategic port access, Accra serves as the gateway to 35+ million consumers across Francophone Africa. Our Sales Report identifies that 67% of total Ghanaian revenue originates from this metropolitan area, making Project Manager effectiveness non-negotiable for sustained growth. The current market demands agile project execution: 89% of local clients now require customized solution delivery timelines, a metric where our Accra-based Project Managers have demonstrated industry-leading proficiency.</w:t>
      </w:r>
    </w:p>
    <w:bookmarkEnd w:id="21"/>
    <w:bookmarkStart w:id="22" w:name="project-manager-impact-on-sales-metrics"/>
    <w:p>
      <w:pPr>
        <w:pStyle w:val="Heading2"/>
      </w:pPr>
      <w:r>
        <w:t xml:space="preserve">Project Manager Impact on Sales Metrics</w:t>
      </w:r>
    </w:p>
    <w:p>
      <w:pPr>
        <w:pStyle w:val="FirstParagraph"/>
      </w:pPr>
      <w:r>
        <w:t xml:space="preserve">The role of the Project Manager has evolved beyond traditional task coordination to become the primary revenue catalyst in Ghana Accra. Our Sales Report quantifies this transformation through three critical indicators:</w:t>
      </w:r>
    </w:p>
    <w:p>
      <w:pPr>
        <w:numPr>
          <w:ilvl w:val="0"/>
          <w:numId w:val="1001"/>
        </w:numPr>
        <w:pStyle w:val="Compact"/>
      </w:pPr>
      <w:r>
        <w:rPr>
          <w:bCs/>
          <w:b/>
        </w:rPr>
        <w:t xml:space="preserve">Client Retention Rate:</w:t>
      </w:r>
      <w:r>
        <w:t xml:space="preserve"> </w:t>
      </w:r>
      <w:r>
        <w:t xml:space="preserve">Project Managers have achieved 94% client retention in Accra (vs. industry average of 72%), directly contributing to $1.8M in repeat business from key accounts like Vodafone Ghana and Tema Oil Refinery.</w:t>
      </w:r>
    </w:p>
    <w:p>
      <w:pPr>
        <w:numPr>
          <w:ilvl w:val="0"/>
          <w:numId w:val="1001"/>
        </w:numPr>
        <w:pStyle w:val="Compact"/>
      </w:pPr>
      <w:r>
        <w:rPr>
          <w:bCs/>
          <w:b/>
        </w:rPr>
        <w:t xml:space="preserve">Project Velocity:</w:t>
      </w:r>
      <w:r>
        <w:t xml:space="preserve"> </w:t>
      </w:r>
      <w:r>
        <w:t xml:space="preserve">Average project delivery time reduced by 33% under current Project Manager leadership, accelerating sales cycles by 45 days – a game-changer for time-sensitive opportunities in Accra's competitive market.</w:t>
      </w:r>
    </w:p>
    <w:p>
      <w:pPr>
        <w:numPr>
          <w:ilvl w:val="0"/>
          <w:numId w:val="1001"/>
        </w:numPr>
        <w:pStyle w:val="Compact"/>
      </w:pPr>
      <w:r>
        <w:rPr>
          <w:bCs/>
          <w:b/>
        </w:rPr>
        <w:t xml:space="preserve">Sales Conversion Rate:</w:t>
      </w:r>
      <w:r>
        <w:t xml:space="preserve"> </w:t>
      </w:r>
      <w:r>
        <w:t xml:space="preserve">Projects managed by our Ghana Accra-based Project Managers show 28% higher win rates on new proposals compared to non-managed initiatives, directly attributable to their localized market expertise.</w:t>
      </w:r>
    </w:p>
    <w:bookmarkEnd w:id="22"/>
    <w:bookmarkStart w:id="23" w:name="key-performance-indicators-q3-2023"/>
    <w:p>
      <w:pPr>
        <w:pStyle w:val="Heading2"/>
      </w:pPr>
      <w:r>
        <w:t xml:space="preserve">Key Performance Indicators (Q3 2023)</w:t>
      </w:r>
    </w:p>
    <w:p>
      <w:pPr>
        <w:pStyle w:val="FirstParagraph"/>
      </w:pPr>
      <w:r>
        <w:t xml:space="preserve">The following metrics from our Ghana Accra operations highlight the Project Manager's revenue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Quarterly Change</w:t>
            </w:r>
          </w:p>
        </w:tc>
      </w:tr>
      <w:tr>
        <w:tc>
          <w:tcPr/>
          <w:p>
            <w:pPr>
              <w:pStyle w:val="Compact"/>
              <w:jc w:val="left"/>
            </w:pPr>
            <w:r>
              <w:t xml:space="preserve">New Sales Pipeline (GHS)</w:t>
            </w:r>
          </w:p>
        </w:tc>
        <w:tc>
          <w:tcPr/>
          <w:p>
            <w:pPr>
              <w:pStyle w:val="Compact"/>
              <w:jc w:val="left"/>
            </w:pPr>
            <w:r>
              <w:t xml:space="preserve">€14.7M</w:t>
            </w:r>
          </w:p>
        </w:tc>
        <w:tc>
          <w:tcPr/>
          <w:p>
            <w:pPr>
              <w:pStyle w:val="Compact"/>
              <w:jc w:val="left"/>
            </w:pPr>
            <w:r>
              <w:t xml:space="preserve">€11.2M</w:t>
            </w:r>
          </w:p>
        </w:tc>
        <w:tc>
          <w:tcPr/>
          <w:p>
            <w:pPr>
              <w:pStyle w:val="Compact"/>
              <w:jc w:val="left"/>
            </w:pPr>
            <w:r>
              <w:t xml:space="preserve">+31.2%</w:t>
            </w:r>
          </w:p>
        </w:tc>
      </w:tr>
      <w:tr>
        <w:tc>
          <w:tcPr/>
          <w:p>
            <w:pPr>
              <w:pStyle w:val="Compact"/>
              <w:jc w:val="left"/>
            </w:pPr>
            <w:r>
              <w:t xml:space="preserve">On-Time Project Delivery Rate</w:t>
            </w:r>
          </w:p>
        </w:tc>
        <w:tc>
          <w:tcPr/>
          <w:p>
            <w:pPr>
              <w:pStyle w:val="Compact"/>
              <w:jc w:val="left"/>
            </w:pPr>
            <w:r>
              <w:t xml:space="preserve">96%</w:t>
            </w:r>
          </w:p>
        </w:tc>
        <w:tc>
          <w:tcPr/>
          <w:p>
            <w:pPr>
              <w:pStyle w:val="Compact"/>
              <w:jc w:val="left"/>
            </w:pPr>
            <w:r>
              <w:t xml:space="preserve">84%</w:t>
            </w:r>
          </w:p>
        </w:tc>
        <w:tc>
          <w:tcPr/>
          <w:p>
            <w:pPr>
              <w:pStyle w:val="Compact"/>
              <w:jc w:val="left"/>
            </w:pPr>
            <w:r>
              <w:t xml:space="preserve">+12%</w:t>
            </w:r>
          </w:p>
        </w:tc>
      </w:tr>
      <w:tr>
        <w:tc>
          <w:tcPr/>
          <w:p>
            <w:pPr>
              <w:pStyle w:val="Compact"/>
              <w:jc w:val="left"/>
            </w:pPr>
            <w:r>
              <w:t xml:space="preserve">Cross-Sell Opportunity Conversion</w:t>
            </w:r>
          </w:p>
        </w:tc>
        <w:tc>
          <w:tcPr/>
          <w:p>
            <w:pPr>
              <w:pStyle w:val="Compact"/>
              <w:jc w:val="left"/>
            </w:pPr>
            <w:r>
              <w:t xml:space="preserve">37%</w:t>
            </w:r>
          </w:p>
        </w:tc>
        <w:tc>
          <w:tcPr/>
          <w:p>
            <w:pPr>
              <w:pStyle w:val="Compact"/>
              <w:jc w:val="left"/>
            </w:pPr>
            <w:r>
              <w:t xml:space="preserve">26%</w:t>
            </w:r>
          </w:p>
        </w:tc>
        <w:tc>
          <w:tcPr/>
          <w:p>
            <w:pPr>
              <w:pStyle w:val="Compact"/>
              <w:jc w:val="left"/>
            </w:pPr>
            <w:r>
              <w:t xml:space="preserve">+11%</w:t>
            </w:r>
          </w:p>
        </w:tc>
      </w:tr>
      <w:tr>
        <w:tc>
          <w:tcPr/>
          <w:p>
            <w:pPr>
              <w:pStyle w:val="Compact"/>
              <w:jc w:val="left"/>
            </w:pPr>
            <w:r>
              <w:t xml:space="preserve">Client Satisfaction (CSAT)</w:t>
            </w:r>
          </w:p>
        </w:tc>
        <w:tc>
          <w:tcPr/>
          <w:p>
            <w:pPr>
              <w:pStyle w:val="Compact"/>
              <w:jc w:val="left"/>
            </w:pPr>
            <w:r>
              <w:t xml:space="preserve">9.2/10</w:t>
            </w:r>
          </w:p>
        </w:tc>
        <w:tc>
          <w:tcPr/>
          <w:p>
            <w:pPr>
              <w:pStyle w:val="Compact"/>
              <w:jc w:val="left"/>
            </w:pPr>
            <w:r>
              <w:t xml:space="preserve">8.4/10</w:t>
            </w:r>
          </w:p>
        </w:tc>
        <w:tc>
          <w:tcPr/>
          <w:p>
            <w:pPr>
              <w:pStyle w:val="Compact"/>
              <w:jc w:val="left"/>
            </w:pPr>
            <w:r>
              <w:t xml:space="preserve">+0.8</w:t>
            </w:r>
          </w:p>
        </w:tc>
      </w:tr>
    </w:tbl>
    <w:p>
      <w:pPr>
        <w:pStyle w:val="BodyText"/>
      </w:pPr>
      <w:r>
        <w:t xml:space="preserve">The data reveals a direct correlation between Project Manager interventions and revenue outcomes in Ghana Accra. For instance, the 12% improvement in on-time delivery directly enabled the €14.7M pipeline by building client trust necessary for high-value contract negotiations.</w:t>
      </w:r>
    </w:p>
    <w:bookmarkEnd w:id="23"/>
    <w:bookmarkStart w:id="24" w:name="X5d65a99539120877c0fac2b0ba10fba1828dc4c"/>
    <w:p>
      <w:pPr>
        <w:pStyle w:val="Heading2"/>
      </w:pPr>
      <w:r>
        <w:t xml:space="preserve">Case Study: Renewable Energy Expansion in Accra</w:t>
      </w:r>
    </w:p>
    <w:p>
      <w:pPr>
        <w:pStyle w:val="FirstParagraph"/>
      </w:pPr>
      <w:r>
        <w:t xml:space="preserve">A flagship example of Project Manager excellence was our solar infrastructure project for the Accra Metropolitan Assembly. The Ghana Accra-based Project Manager:</w:t>
      </w:r>
    </w:p>
    <w:p>
      <w:pPr>
        <w:numPr>
          <w:ilvl w:val="0"/>
          <w:numId w:val="1002"/>
        </w:numPr>
        <w:pStyle w:val="Compact"/>
      </w:pPr>
      <w:r>
        <w:t xml:space="preserve">Conducted site-specific risk assessments accounting for local weather patterns and regulatory nuances</w:t>
      </w:r>
    </w:p>
    <w:p>
      <w:pPr>
        <w:numPr>
          <w:ilvl w:val="0"/>
          <w:numId w:val="1002"/>
        </w:numPr>
        <w:pStyle w:val="Compact"/>
      </w:pPr>
      <w:r>
        <w:t xml:space="preserve">Coordinated with 17+ subcontractors across Kumasi, Cape Coast, and Accra using localized communication protocols</w:t>
      </w:r>
    </w:p>
    <w:p>
      <w:pPr>
        <w:numPr>
          <w:ilvl w:val="0"/>
          <w:numId w:val="1002"/>
        </w:numPr>
        <w:pStyle w:val="Compact"/>
      </w:pPr>
      <w:r>
        <w:t xml:space="preserve">Negotiated community engagement agreements that prevented project delays during critical monsoon season</w:t>
      </w:r>
    </w:p>
    <w:p>
      <w:pPr>
        <w:pStyle w:val="FirstParagraph"/>
      </w:pPr>
      <w:r>
        <w:t xml:space="preserve">The result? A 3-week faster-than-scheduled deployment generating €850K in immediate revenue and serving as a benchmark for subsequent projects. This case exemplifies how our Project Manager's deep Ghana Accra market knowledge directly converts into sales velocity – a core tenet of our Sales Report framework.</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two challenges require immediate Project Manager-led interventions in Ghana Accra:</w:t>
      </w:r>
    </w:p>
    <w:p>
      <w:pPr>
        <w:numPr>
          <w:ilvl w:val="0"/>
          <w:numId w:val="1003"/>
        </w:numPr>
        <w:pStyle w:val="Compact"/>
      </w:pPr>
      <w:r>
        <w:rPr>
          <w:bCs/>
          <w:b/>
        </w:rPr>
        <w:t xml:space="preserve">Cultural Nuance Gaps:</w:t>
      </w:r>
      <w:r>
        <w:t xml:space="preserve"> </w:t>
      </w:r>
      <w:r>
        <w:t xml:space="preserve">31% of client complaints cite communication misunderstandings. Recommendation: Implement mandatory cultural intelligence training for all Project Managers handling Accra accounts.</w:t>
      </w:r>
    </w:p>
    <w:p>
      <w:pPr>
        <w:numPr>
          <w:ilvl w:val="0"/>
          <w:numId w:val="1003"/>
        </w:numPr>
        <w:pStyle w:val="Compact"/>
      </w:pPr>
      <w:r>
        <w:rPr>
          <w:bCs/>
          <w:b/>
        </w:rPr>
        <w:t xml:space="preserve">Regulatory Complexity:</w:t>
      </w:r>
      <w:r>
        <w:t xml:space="preserve"> </w:t>
      </w:r>
      <w:r>
        <w:t xml:space="preserve">New Ghanaian data protection laws (NDPA) require project restructuring. Recommendation: Establish a dedicated compliance sub-team under our Ghana Accra Project Manager to ensure seamless regulatory adaptation.</w:t>
      </w:r>
    </w:p>
    <w:p>
      <w:pPr>
        <w:pStyle w:val="FirstParagraph"/>
      </w:pPr>
      <w:r>
        <w:t xml:space="preserve">The Sales Report emphasizes that these challenges are not obstacles but growth opportunities. Our proposed solution includes cross-training Project Managers in Ghanaian business etiquette through Accra-based mentorship programs – a strategy proven to increase client acquisition speed by 22% in pilot phases.</w:t>
      </w:r>
    </w:p>
    <w:bookmarkEnd w:id="25"/>
    <w:bookmarkStart w:id="26" w:name="X9210c8b8d1a68bc34fff5a3ea0b63e1a1139975"/>
    <w:p>
      <w:pPr>
        <w:pStyle w:val="Heading2"/>
      </w:pPr>
      <w:r>
        <w:t xml:space="preserve">Future Outlook: Project Manager as Strategic Sales Driver</w:t>
      </w:r>
    </w:p>
    <w:p>
      <w:pPr>
        <w:pStyle w:val="FirstParagraph"/>
      </w:pPr>
      <w:r>
        <w:t xml:space="preserve">Ghana Accra's evolving market demands that the Project Manager role transitions from operational support to strategic sales leadership. Our roadmap for Q4 includes:</w:t>
      </w:r>
    </w:p>
    <w:p>
      <w:pPr>
        <w:numPr>
          <w:ilvl w:val="0"/>
          <w:numId w:val="1004"/>
        </w:numPr>
        <w:pStyle w:val="Compact"/>
      </w:pPr>
      <w:r>
        <w:t xml:space="preserve">Integrating Project Managers into pre-sales strategy sessions for all Ghana Accra opportunities</w:t>
      </w:r>
    </w:p>
    <w:p>
      <w:pPr>
        <w:numPr>
          <w:ilvl w:val="0"/>
          <w:numId w:val="1004"/>
        </w:numPr>
        <w:pStyle w:val="Compact"/>
      </w:pPr>
      <w:r>
        <w:t xml:space="preserve">Developing a specialized "Accra Sales Acceleration" toolkit for Project Managers including local pricing benchmarks and regulatory checklists</w:t>
      </w:r>
    </w:p>
    <w:p>
      <w:pPr>
        <w:numPr>
          <w:ilvl w:val="0"/>
          <w:numId w:val="1004"/>
        </w:numPr>
        <w:pStyle w:val="Compact"/>
      </w:pPr>
      <w:r>
        <w:t xml:space="preserve">Establishing monthly sales-projects alignment workshops between Accra's Project Manager team and national sales leadership</w:t>
      </w:r>
    </w:p>
    <w:p>
      <w:pPr>
        <w:pStyle w:val="FirstParagraph"/>
      </w:pPr>
      <w:r>
        <w:t xml:space="preserve">This transformation will position our Ghana Accra Project Manager as the single most influential revenue driver in our West African operations. The Sales Report concludes that for every $1 invested in enhancing Project Manager capabilities within Ghana Accra, we generate $4.70 in incremental revenue – a compelling ROI that validates their strategic importance.</w:t>
      </w:r>
    </w:p>
    <w:bookmarkEnd w:id="26"/>
    <w:bookmarkStart w:id="27" w:name="conclusion"/>
    <w:p>
      <w:pPr>
        <w:pStyle w:val="Heading2"/>
      </w:pPr>
      <w:r>
        <w:t xml:space="preserve">Conclusion</w:t>
      </w:r>
    </w:p>
    <w:p>
      <w:pPr>
        <w:pStyle w:val="FirstParagraph"/>
      </w:pPr>
      <w:r>
        <w:t xml:space="preserve">This Sales Report unequivocally demonstrates the indispensable role of the Project Manager in our Ghana Accra commercial success. In a market where 83% of client decisions are influenced by project execution quality (per our local market survey), investing in skilled Project Managers isn't just beneficial – it's fundamental to growth. As we expand operations across West Africa, the Ghana Accra model will serve as our blueprint for replicating this revenue-driving approach globally. The data is clear: Wherever we deploy exceptional Project Managers in Ghana Accra, sales performance follows. This Sales Report stands as testament to that relationship and our commitment to elevating project management excellence across all Ghana operations.</w:t>
      </w:r>
    </w:p>
    <w:p>
      <w:pPr>
        <w:pStyle w:val="BodyText"/>
      </w:pPr>
      <w:r>
        <w:rPr>
          <w:iCs/>
          <w:i/>
        </w:rPr>
        <w:t xml:space="preserve">Prepared by: Global Sales Analytics Division | Date: October 15, 2023 | Confidential for Internal 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Sales Report: Project Manager Performance Analysis</dc:title>
  <dc:creator/>
  <dc:language>en</dc:language>
  <cp:keywords/>
  <dcterms:created xsi:type="dcterms:W3CDTF">2025-12-12T12:34:11Z</dcterms:created>
  <dcterms:modified xsi:type="dcterms:W3CDTF">2025-12-12T12:34:11Z</dcterms:modified>
</cp:coreProperties>
</file>

<file path=docProps/custom.xml><?xml version="1.0" encoding="utf-8"?>
<Properties xmlns="http://schemas.openxmlformats.org/officeDocument/2006/custom-properties" xmlns:vt="http://schemas.openxmlformats.org/officeDocument/2006/docPropsVTypes"/>
</file>