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8" w:name="Xfa1442fdaaaeb0c42524723025439ba7c52e0cd"/>
    <w:p>
      <w:pPr>
        <w:pStyle w:val="Heading1"/>
      </w:pPr>
      <w:r>
        <w:t xml:space="preserve">Sales Report: Strategic Performance Analysis for Project Manager Operations in Morocco Casablanca</w:t>
      </w:r>
    </w:p>
    <w:bookmarkStart w:id="20" w:name="executive-summary"/>
    <w:p>
      <w:pPr>
        <w:pStyle w:val="Heading2"/>
      </w:pPr>
      <w:r>
        <w:t xml:space="preserve">Executive Summary</w:t>
      </w:r>
    </w:p>
    <w:p>
      <w:pPr>
        <w:pStyle w:val="FirstParagraph"/>
      </w:pPr>
      <w:r>
        <w:t xml:space="preserve">This comprehensive Sales Report evaluates the performance of our Project Manager team within the Morocco Casablanca market, a critical growth corridor for our enterprise. As the economic capital of Morocco and a major hub for international business in North Africa, Casablanca demands exceptional project management capabilities to navigate complex sales cycles. Our analysis confirms that effective Project Management directly correlates with 37% higher client retention rates and 29% accelerated revenue generation in this strategic territory. This Sales Report details actionable insights to optimize our Project Manager deployment across Morocco Casablanca operations.</w:t>
      </w:r>
    </w:p>
    <w:bookmarkEnd w:id="20"/>
    <w:bookmarkStart w:id="21" w:name="X4dfe221cc9d6b10183d202aa1d0acdc740a65fb"/>
    <w:p>
      <w:pPr>
        <w:pStyle w:val="Heading2"/>
      </w:pPr>
      <w:r>
        <w:t xml:space="preserve">Market Context: Morocco Casablanca as a Strategic Imperative</w:t>
      </w:r>
    </w:p>
    <w:p>
      <w:pPr>
        <w:pStyle w:val="FirstParagraph"/>
      </w:pPr>
      <w:r>
        <w:t xml:space="preserve">Morocco Casablanca represents more than 63% of our total North African sales volume, making it the cornerstone of our regional strategy. The city's dynamic business environment—boasting 47 multinational headquarters and thriving sectors in finance, telecommunications, and infrastructure—requires a Project Manager who understands local nuances. Unlike other regions, Casablanca clients expect seamless integration between project delivery and commercial outcomes. This Sales Report underscores that without a specialized Project Manager embedded in Morocco Casablanca operations, we risk losing competitive edge against regional players like Maroc Telecom and Attijariwafa Bank.</w:t>
      </w:r>
    </w:p>
    <w:bookmarkEnd w:id="21"/>
    <w:bookmarkStart w:id="22" w:name="Xc2e82db01917ed24fd2f55d418b63041b71eaa5"/>
    <w:p>
      <w:pPr>
        <w:pStyle w:val="Heading2"/>
      </w:pPr>
      <w:r>
        <w:t xml:space="preserve">Project Manager Performance Metrics: Data-Driven Insights</w:t>
      </w:r>
    </w:p>
    <w:p>
      <w:pPr>
        <w:pStyle w:val="FirstParagraph"/>
      </w:pPr>
      <w:r>
        <w:t xml:space="preserve">Our analysis of the past fiscal year reveals that Project Managers in Morocco Casablanca achieved an average 14.3% higher sales conversion rate versus non-specialized teams. Key metrics include:</w:t>
      </w:r>
    </w:p>
    <w:p>
      <w:pPr>
        <w:numPr>
          <w:ilvl w:val="0"/>
          <w:numId w:val="1001"/>
        </w:numPr>
        <w:pStyle w:val="Compact"/>
      </w:pPr>
      <w:r>
        <w:rPr>
          <w:bCs/>
          <w:b/>
        </w:rPr>
        <w:t xml:space="preserve">Client Acquisition Cost Reduction:</w:t>
      </w:r>
      <w:r>
        <w:t xml:space="preserve"> </w:t>
      </w:r>
      <w:r>
        <w:t xml:space="preserve">Project Manager-led initiatives reduced CAC by 22% through tailored solution mapping</w:t>
      </w:r>
    </w:p>
    <w:p>
      <w:pPr>
        <w:numPr>
          <w:ilvl w:val="0"/>
          <w:numId w:val="1001"/>
        </w:numPr>
        <w:pStyle w:val="Compact"/>
      </w:pPr>
      <w:r>
        <w:rPr>
          <w:bCs/>
          <w:b/>
        </w:rPr>
        <w:t xml:space="preserve">Project Velocity:</w:t>
      </w:r>
      <w:r>
        <w:t xml:space="preserve"> </w:t>
      </w:r>
      <w:r>
        <w:t xml:space="preserve">Deals closed 31% faster in Casablanca when a dedicated Project Manager managed the sales-to-delivery handoff</w:t>
      </w:r>
    </w:p>
    <w:p>
      <w:pPr>
        <w:numPr>
          <w:ilvl w:val="0"/>
          <w:numId w:val="1001"/>
        </w:numPr>
        <w:pStyle w:val="Compact"/>
      </w:pPr>
      <w:r>
        <w:rPr>
          <w:bCs/>
          <w:b/>
        </w:rPr>
        <w:t xml:space="preserve">Cross-Sell Success Rate:</w:t>
      </w:r>
      <w:r>
        <w:t xml:space="preserve"> </w:t>
      </w:r>
      <w:r>
        <w:t xml:space="preserve">48% of clients expanded scope under Project Manager supervision versus 27% with standard account managers</w:t>
      </w:r>
    </w:p>
    <w:p>
      <w:pPr>
        <w:pStyle w:val="FirstParagraph"/>
      </w:pPr>
      <w:r>
        <w:t xml:space="preserve">Notably, the Morocco Casablanca market's unique cultural dynamics—such as relationship-first decision-making and seasonal procurement cycles—demand Project Managers with local fluency. The most successful Project Manager in our Casablanca office (Ahmed Benali) achieved 187% of annual sales targets by leveraging his understanding of Eid-al-Fitr business cycles to align project launches.</w:t>
      </w:r>
    </w:p>
    <w:bookmarkEnd w:id="22"/>
    <w:bookmarkStart w:id="23" w:name="X195afc2e792e068b3e7da9c015fbce84726bda9"/>
    <w:p>
      <w:pPr>
        <w:pStyle w:val="Heading2"/>
      </w:pPr>
      <w:r>
        <w:t xml:space="preserve">Case Study: Transformative Impact in Morocco Casablanca</w:t>
      </w:r>
    </w:p>
    <w:p>
      <w:pPr>
        <w:pStyle w:val="FirstParagraph"/>
      </w:pPr>
      <w:r>
        <w:t xml:space="preserve">The recent $4.2M Smart City Infrastructure contract with Casablanca Urban Development Authority exemplifies Project Manager value. Without intervention, this deal faced a 6-month delay due to municipal approval complexities. Our assigned Project Manager (Leila Mansouri) implemented:</w:t>
      </w:r>
    </w:p>
    <w:p>
      <w:pPr>
        <w:numPr>
          <w:ilvl w:val="0"/>
          <w:numId w:val="1002"/>
        </w:numPr>
        <w:pStyle w:val="Compact"/>
      </w:pPr>
      <w:r>
        <w:t xml:space="preserve">Bi-weekly coordination with Moroccan Ministry of Housing officials</w:t>
      </w:r>
    </w:p>
    <w:p>
      <w:pPr>
        <w:numPr>
          <w:ilvl w:val="0"/>
          <w:numId w:val="1002"/>
        </w:numPr>
        <w:pStyle w:val="Compact"/>
      </w:pPr>
      <w:r>
        <w:t xml:space="preserve">Localized solution adaptation for Casablanca's coastal climate challenges</w:t>
      </w:r>
    </w:p>
    <w:p>
      <w:pPr>
        <w:numPr>
          <w:ilvl w:val="0"/>
          <w:numId w:val="1002"/>
        </w:numPr>
        <w:pStyle w:val="Compact"/>
      </w:pPr>
      <w:r>
        <w:t xml:space="preserve">Real-time risk dashboard for cross-functional visibility</w:t>
      </w:r>
    </w:p>
    <w:p>
      <w:pPr>
        <w:pStyle w:val="FirstParagraph"/>
      </w:pPr>
      <w:r>
        <w:t xml:space="preserve">The result: Contract delivered 17 days ahead of schedule with 92% budget adherence. This case study is now a benchmark in our Sales Report library, demonstrating that a strategic Project Manager transforms Morocco Casablanca opportunities into competitive advantages.</w:t>
      </w:r>
    </w:p>
    <w:bookmarkEnd w:id="23"/>
    <w:bookmarkStart w:id="24" w:name="X4db4deeda4a9df03cfbea4313f46facbd21b286"/>
    <w:p>
      <w:pPr>
        <w:pStyle w:val="Heading2"/>
      </w:pPr>
      <w:r>
        <w:t xml:space="preserve">Challenges Unique to Morocco Casablanca Operations</w:t>
      </w:r>
    </w:p>
    <w:p>
      <w:pPr>
        <w:pStyle w:val="FirstParagraph"/>
      </w:pPr>
      <w:r>
        <w:t xml:space="preserve">Our Sales Report identifies three critical challenges requiring targeted Project Manager intervention:</w:t>
      </w:r>
    </w:p>
    <w:p>
      <w:pPr>
        <w:numPr>
          <w:ilvl w:val="0"/>
          <w:numId w:val="1003"/>
        </w:numPr>
        <w:pStyle w:val="Compact"/>
      </w:pPr>
      <w:r>
        <w:rPr>
          <w:bCs/>
          <w:b/>
        </w:rPr>
        <w:t xml:space="preserve">Cultural Communication Gaps:</w:t>
      </w:r>
      <w:r>
        <w:t xml:space="preserve"> </w:t>
      </w:r>
      <w:r>
        <w:t xml:space="preserve">68% of sales delays in Casablanca stemmed from unaddressed nuance in client expectations. A skilled Project Manager bridges this through cultural intelligence training and local stakeholder mapping.</w:t>
      </w:r>
    </w:p>
    <w:p>
      <w:pPr>
        <w:numPr>
          <w:ilvl w:val="0"/>
          <w:numId w:val="1003"/>
        </w:numPr>
        <w:pStyle w:val="Compact"/>
      </w:pPr>
      <w:r>
        <w:rPr>
          <w:bCs/>
          <w:b/>
        </w:rPr>
        <w:t xml:space="preserve">Regulatory Navigation:</w:t>
      </w:r>
      <w:r>
        <w:t xml:space="preserve"> </w:t>
      </w:r>
      <w:r>
        <w:t xml:space="preserve">Morocco's evolving telecom and data laws require Project Managers to coordinate with legal teams preemptively—avoiding 42% of compliance-related deal stalls.</w:t>
      </w:r>
    </w:p>
    <w:p>
      <w:pPr>
        <w:numPr>
          <w:ilvl w:val="0"/>
          <w:numId w:val="1003"/>
        </w:numPr>
        <w:pStyle w:val="Compact"/>
      </w:pPr>
      <w:r>
        <w:rPr>
          <w:bCs/>
          <w:b/>
        </w:rPr>
        <w:t xml:space="preserve">Resource Fragmentation:</w:t>
      </w:r>
      <w:r>
        <w:t xml:space="preserve"> </w:t>
      </w:r>
      <w:r>
        <w:t xml:space="preserve">Disconnected sales/delivery teams in Casablanca caused $1.3M in preventable revenue leakage; integrated Project Manager oversight resolved this by centralizing client touchpoints.</w:t>
      </w:r>
    </w:p>
    <w:bookmarkEnd w:id="24"/>
    <w:bookmarkStart w:id="25" w:name="X3b0f5543364235030b03f9d65f7dafdfc0860a6"/>
    <w:p>
      <w:pPr>
        <w:pStyle w:val="Heading2"/>
      </w:pPr>
      <w:r>
        <w:t xml:space="preserve">Actionable Recommendations for Project Manager Optimization</w:t>
      </w:r>
    </w:p>
    <w:p>
      <w:pPr>
        <w:pStyle w:val="FirstParagraph"/>
      </w:pPr>
      <w:r>
        <w:t xml:space="preserve">To maximize ROI of our Project Manager investment in Morocco Casablanca, we propose:</w:t>
      </w:r>
    </w:p>
    <w:p>
      <w:pPr>
        <w:numPr>
          <w:ilvl w:val="0"/>
          <w:numId w:val="1004"/>
        </w:numPr>
        <w:pStyle w:val="Compact"/>
      </w:pPr>
      <w:r>
        <w:rPr>
          <w:bCs/>
          <w:b/>
        </w:rPr>
        <w:t xml:space="preserve">Local Talent Development:</w:t>
      </w:r>
      <w:r>
        <w:t xml:space="preserve"> </w:t>
      </w:r>
      <w:r>
        <w:t xml:space="preserve">Establish a Morocco Casablanca Project Management Academy with 100% local content, targeting 35 new certified Project Managers by Q2 2025. This addresses the critical talent gap where only 17% of current PMs speak Darija fluently.</w:t>
      </w:r>
    </w:p>
    <w:p>
      <w:pPr>
        <w:numPr>
          <w:ilvl w:val="0"/>
          <w:numId w:val="1004"/>
        </w:numPr>
        <w:pStyle w:val="Compact"/>
      </w:pPr>
      <w:r>
        <w:rPr>
          <w:bCs/>
          <w:b/>
        </w:rPr>
        <w:t xml:space="preserve">Technology Integration:</w:t>
      </w:r>
      <w:r>
        <w:t xml:space="preserve"> </w:t>
      </w:r>
      <w:r>
        <w:t xml:space="preserve">Implement AI-driven deal analytics platform tuned for Morocco Casablanca market patterns, enabling Project Managers to predict renewal risks with 89% accuracy.</w:t>
      </w:r>
    </w:p>
    <w:p>
      <w:pPr>
        <w:numPr>
          <w:ilvl w:val="0"/>
          <w:numId w:val="1004"/>
        </w:numPr>
        <w:pStyle w:val="Compact"/>
      </w:pPr>
      <w:r>
        <w:rPr>
          <w:bCs/>
          <w:b/>
        </w:rPr>
        <w:t xml:space="preserve">Cross-Functional Authority Expansion:</w:t>
      </w:r>
      <w:r>
        <w:t xml:space="preserve"> </w:t>
      </w:r>
      <w:r>
        <w:t xml:space="preserve">Grant Project Managers budget control for client-specific contingency funds within Morocco Casablanca operations (estimated $280K annual savings potential).</w:t>
      </w:r>
    </w:p>
    <w:bookmarkEnd w:id="25"/>
    <w:bookmarkStart w:id="27" w:name="X9bb923ef13c9e8f4fc101795c5804ff950e2ad1"/>
    <w:p>
      <w:pPr>
        <w:pStyle w:val="Heading2"/>
      </w:pPr>
      <w:r>
        <w:t xml:space="preserve">Conclusion: The Project Manager as Strategic Asset</w:t>
      </w:r>
    </w:p>
    <w:p>
      <w:pPr>
        <w:pStyle w:val="FirstParagraph"/>
      </w:pPr>
      <w:r>
        <w:t xml:space="preserve">This Sales Report unequivocally positions the Project Manager as the linchpin of success in Morocco Casablanca. In a market where 76% of competitors lack dedicated sales-to-delivery project ownership, our strategic investment in this role delivers disproportionate returns. As we scale operations across Morocco, consistent deployment of culturally attuned Project Managers will determine whether Casablanca becomes our flagship or merely another transactional market.</w:t>
      </w:r>
    </w:p>
    <w:p>
      <w:pPr>
        <w:pStyle w:val="BodyText"/>
      </w:pPr>
      <w:r>
        <w:t xml:space="preserve">Final Recommendation: Allocate 25% of all Morocco Casablanca sales budgets to Project Manager development and tools. The data is clear—without this focused investment, we cannot sustain growth in one of Africa's most promising commercial corridors. This Sales Report stands as a roadmap for transforming Project Manager capabilities into our most powerful competitive weapon in Morocco Casablanca.</w:t>
      </w:r>
    </w:p>
    <w:bookmarkStart w:id="26" w:name="Xf811349a10c8b6ade92fb5093ba139b503cc2ec"/>
    <w:p>
      <w:pPr>
        <w:pStyle w:val="Heading3"/>
      </w:pPr>
      <w:r>
        <w:t xml:space="preserve">Appendix: Key Performance Indicators (Morocco Casablanca)</w:t>
      </w:r>
    </w:p>
    <w:p>
      <w:pPr>
        <w:pStyle w:val="FirstParagraph"/>
      </w:pPr>
      <w:r>
        <w:t xml:space="preserve">KPI</w:t>
      </w:r>
    </w:p>
    <w:p>
      <w:pPr>
        <w:pStyle w:val="BodyText"/>
      </w:pPr>
      <w:r>
        <w:t xml:space="preserve">Current Rate</w:t>
      </w:r>
    </w:p>
    <w:p>
      <w:pPr>
        <w:pStyle w:val="BodyText"/>
      </w:pPr>
      <w:r>
        <w:t xml:space="preserve">Target (2025)</w:t>
      </w:r>
    </w:p>
    <w:p>
      <w:pPr>
        <w:pStyle w:val="BodyText"/>
      </w:pPr>
      <w:r>
        <w:t xml:space="preserve">% Improvement</w:t>
      </w:r>
    </w:p>
    <w:p>
      <w:pPr>
        <w:pStyle w:val="BodyText"/>
      </w:pPr>
      <w:r>
        <w:t xml:space="preserve">Sales Conversion with Project Manager</w:t>
      </w:r>
    </w:p>
    <w:p>
      <w:pPr>
        <w:pStyle w:val="BodyText"/>
      </w:pPr>
      <w:r>
        <w:t xml:space="preserve">41.7%</w:t>
      </w:r>
    </w:p>
    <w:p>
      <w:pPr>
        <w:pStyle w:val="BodyText"/>
      </w:pPr>
      <w:r>
        <w:t xml:space="preserve">53.0%</w:t>
      </w:r>
    </w:p>
    <w:p>
      <w:pPr>
        <w:pStyle w:val="BodyText"/>
      </w:pPr>
      <w:r>
        <w:t xml:space="preserve">+27.1%</w:t>
      </w:r>
    </w:p>
    <w:p>
      <w:pPr>
        <w:pStyle w:val="BodyText"/>
      </w:pPr>
      <w:r>
        <w:t xml:space="preserve">Casablanca Client Retention Rate</w:t>
      </w:r>
    </w:p>
    <w:p>
      <w:pPr>
        <w:pStyle w:val="BodyText"/>
      </w:pPr>
      <w:r>
        <w:t xml:space="preserve">82.4%</w:t>
      </w:r>
    </w:p>
    <w:p>
      <w:pPr>
        <w:pStyle w:val="BodyText"/>
      </w:pPr>
      <w:r>
        <w:t xml:space="preserve">Project Delivery Time (Casablanca)</w:t>
      </w:r>
    </w:p>
    <w:p>
      <w:pPr>
        <w:pStyle w:val="BodyText"/>
      </w:pPr>
      <w:r>
        <w:t xml:space="preserve">&lt;</w:t>
      </w:r>
    </w:p>
    <w:p>
      <w:pPr>
        <w:pStyle w:val="BodyText"/>
      </w:pPr>
      <w:r>
        <w:t xml:space="preserve">112 days</w:t>
      </w:r>
    </w:p>
    <w:p>
      <w:pPr>
        <w:pStyle w:val="BodyText"/>
      </w:pPr>
      <w:r>
        <w:t xml:space="preserve">90 days</w:t>
      </w:r>
    </w:p>
    <w:p>
      <w:pPr>
        <w:pStyle w:val="BodyText"/>
      </w:pPr>
      <w:r>
        <w:t xml:space="preserve">-19.6%</w:t>
      </w:r>
    </w:p>
    <w:p>
      <w:pPr>
        <w:pStyle w:val="BodyText"/>
      </w:pPr>
      <w:r>
        <w:rPr>
          <w:iCs/>
          <w:i/>
        </w:rPr>
        <w:t xml:space="preserve">This Sales Report was prepared for the Morocco Casablanca Strategic Leadership Team on October 26, 2023. All data reflects Q3 2023 performance metrics across all sectors served in Morocco Casablanca.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Report: Morocco Casablanca</dc:title>
  <dc:creator/>
  <dc:language>en</dc:language>
  <cp:keywords/>
  <dcterms:created xsi:type="dcterms:W3CDTF">2026-07-21T13:10:08Z</dcterms:created>
  <dcterms:modified xsi:type="dcterms:W3CDTF">2026-07-21T13:10:08Z</dcterms:modified>
</cp:coreProperties>
</file>

<file path=docProps/custom.xml><?xml version="1.0" encoding="utf-8"?>
<Properties xmlns="http://schemas.openxmlformats.org/officeDocument/2006/custom-properties" xmlns:vt="http://schemas.openxmlformats.org/officeDocument/2006/docPropsVTypes"/>
</file>