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db2f7df3e352825e7ba5b3587fcc43e15dfe84"/>
    <w:p>
      <w:pPr>
        <w:pStyle w:val="Heading1"/>
      </w:pPr>
      <w:r>
        <w:t xml:space="preserve">SALES REPORT: PROJECT MANAGER PERFORMANCE &amp; STRATEGIC OUTLOOK</w:t>
      </w:r>
    </w:p>
    <w:bookmarkStart w:id="27" w:name="Xc867bffd5678506ca6ea585bb5f159a11848cff"/>
    <w:p>
      <w:pPr>
        <w:pStyle w:val="Heading2"/>
      </w:pPr>
      <w:r>
        <w:t xml:space="preserve">SUSTAINABLE GROWTH IN SAUDI ARABIA JEDDAH MARKET</w:t>
      </w:r>
    </w:p>
    <w:p>
      <w:pPr>
        <w:pStyle w:val="FirstParagraph"/>
      </w:pPr>
      <w:r>
        <w:t xml:space="preserve">Prepared for Senior Leadership | Q3 2023 | Jeddah, Saudi Arabia</w:t>
      </w:r>
    </w:p>
    <w:bookmarkStart w:id="20" w:name="executive-summary"/>
    <w:p>
      <w:pPr>
        <w:pStyle w:val="Heading3"/>
      </w:pPr>
      <w:r>
        <w:t xml:space="preserve">Executive Summary</w:t>
      </w:r>
    </w:p>
    <w:p>
      <w:pPr>
        <w:pStyle w:val="FirstParagraph"/>
      </w:pPr>
      <w:r>
        <w:t xml:space="preserve">This comprehensive Sales Report details the exceptional performance of our Project Manager in Saudi Arabia Jeddah, driving a remarkable 32% year-over-year sales growth within the region. Operating at the strategic intersection of client acquisition, project delivery excellence, and market expansion, this role has become pivotal to our success in one of Saudi Vision 2030's most dynamic commercial hubs. The Jeddah-based Project Manager has not only exceeded sales targets but also established a replicable framework for sustainable growth across the Kingdom.</w:t>
      </w:r>
    </w:p>
    <w:bookmarkEnd w:id="20"/>
    <w:bookmarkStart w:id="21" w:name="market-context-in-jeddah-saudi-arabia"/>
    <w:p>
      <w:pPr>
        <w:pStyle w:val="Heading3"/>
      </w:pPr>
      <w:r>
        <w:t xml:space="preserve">Market Context in Jeddah, Saudi Arabia</w:t>
      </w:r>
    </w:p>
    <w:p>
      <w:pPr>
        <w:pStyle w:val="FirstParagraph"/>
      </w:pPr>
      <w:r>
        <w:t xml:space="preserve">Jeddah's economic landscape is transforming rapidly under Vision 2030 initiatives, with construction, hospitality, and technology sectors driving unprecedented demand. As the Kingdom's second-largest city and primary port for international trade (handling 58% of Saudi imports), Jeddah represents a critical growth corridor. Our sales data confirms this: the Jeddah market has grown at 17% CAGR since 2020, outpacing national averages by 4.3%. This Sales Report specifically highlights how our Project Manager leveraged localized market intelligence to capture 28% of new enterprise contracts in Q3 alone.</w:t>
      </w:r>
    </w:p>
    <w:bookmarkEnd w:id="21"/>
    <w:bookmarkStart w:id="22" w:name="X7c4c8f9a98bc28c19443a03ac4f37f5da87af1f"/>
    <w:p>
      <w:pPr>
        <w:pStyle w:val="Heading3"/>
      </w:pPr>
      <w:r>
        <w:t xml:space="preserve">Project Manager Impact on Sales Performance</w:t>
      </w:r>
    </w:p>
    <w:p>
      <w:pPr>
        <w:pStyle w:val="FirstParagraph"/>
      </w:pPr>
      <w:r>
        <w:t xml:space="preserve">Our Project Manager in Jeddah has redefined the role's contribution to revenue generation through three strategic pillars:</w:t>
      </w:r>
    </w:p>
    <w:p>
      <w:pPr>
        <w:numPr>
          <w:ilvl w:val="0"/>
          <w:numId w:val="1001"/>
        </w:numPr>
        <w:pStyle w:val="Compact"/>
      </w:pPr>
      <w:r>
        <w:rPr>
          <w:bCs/>
          <w:b/>
        </w:rPr>
        <w:t xml:space="preserve">Client Acquisition Acceleration:</w:t>
      </w:r>
      <w:r>
        <w:t xml:space="preserve"> </w:t>
      </w:r>
      <w:r>
        <w:t xml:space="preserve">By implementing culturally nuanced relationship-building strategies aligned with Saudi business customs (e.g., prioritizing in-person meetings during Ramadan), the Project Manager secured 14 new enterprise contracts worth $8.2M in Q3, representing a 41% increase from previous quarter.</w:t>
      </w:r>
    </w:p>
    <w:p>
      <w:pPr>
        <w:numPr>
          <w:ilvl w:val="0"/>
          <w:numId w:val="1001"/>
        </w:numPr>
        <w:pStyle w:val="Compact"/>
      </w:pPr>
      <w:r>
        <w:rPr>
          <w:bCs/>
          <w:b/>
        </w:rPr>
        <w:t xml:space="preserve">Project Retention Excellence:</w:t>
      </w:r>
      <w:r>
        <w:t xml:space="preserve"> </w:t>
      </w:r>
      <w:r>
        <w:t xml:space="preserve">Achieved 97% client retention rate through proactive scope management and quarterly business reviews that addressed cultural communication preferences – a figure exceeding regional benchmarks by 19 percentage points.</w:t>
      </w:r>
    </w:p>
    <w:p>
      <w:pPr>
        <w:numPr>
          <w:ilvl w:val="0"/>
          <w:numId w:val="1001"/>
        </w:numPr>
        <w:pStyle w:val="Compact"/>
      </w:pPr>
      <w:r>
        <w:rPr>
          <w:bCs/>
          <w:b/>
        </w:rPr>
        <w:t xml:space="preserve">Upsell Opportunity Identification:</w:t>
      </w:r>
      <w:r>
        <w:t xml:space="preserve"> </w:t>
      </w:r>
      <w:r>
        <w:t xml:space="preserve">Identified $3.5M in incremental revenue streams from existing clients through strategic cross-selling of complementary services during project delivery phases.</w:t>
      </w:r>
    </w:p>
    <w:bookmarkEnd w:id="22"/>
    <w:bookmarkStart w:id="23" w:name="key-project-performance-highlights"/>
    <w:p>
      <w:pPr>
        <w:pStyle w:val="Heading3"/>
      </w:pPr>
      <w:r>
        <w:t xml:space="preserve">Key Project Performance Highlights</w:t>
      </w:r>
    </w:p>
    <w:p>
      <w:pPr>
        <w:pStyle w:val="FirstParagraph"/>
      </w:pPr>
      <w:r>
        <w:t xml:space="preserve">Two flagship projects demonstrate the Project Manager's dual impact on sales and delivery:</w:t>
      </w:r>
    </w:p>
    <w:p>
      <w:pPr>
        <w:pStyle w:val="BodyText"/>
      </w:pPr>
      <w:r>
        <w:t xml:space="preserve">Project</w:t>
      </w:r>
    </w:p>
    <w:p>
      <w:pPr>
        <w:pStyle w:val="BodyText"/>
      </w:pPr>
      <w:r>
        <w:t xml:space="preserve">Client</w:t>
      </w:r>
    </w:p>
    <w:p>
      <w:pPr>
        <w:pStyle w:val="BodyText"/>
      </w:pPr>
      <w:r>
        <w:t xml:space="preserve">Contract Value</w:t>
      </w:r>
    </w:p>
    <w:p>
      <w:pPr>
        <w:pStyle w:val="BodyText"/>
      </w:pPr>
      <w:r>
        <w:t xml:space="preserve">Sales Impact (Q3)</w:t>
      </w:r>
    </w:p>
    <w:p>
      <w:pPr>
        <w:pStyle w:val="BodyText"/>
      </w:pPr>
      <w:r>
        <w:t xml:space="preserve">Cultural Adaptation Strategy</w:t>
      </w:r>
    </w:p>
    <w:p>
      <w:pPr>
        <w:pStyle w:val="BodyText"/>
      </w:pPr>
      <w:r>
        <w:t xml:space="preserve">King Abdulaziz International Airport Terminal Expansion</w:t>
      </w:r>
    </w:p>
    <w:p>
      <w:pPr>
        <w:pStyle w:val="BodyText"/>
      </w:pPr>
      <w:r>
        <w:t xml:space="preserve">National Transportation Authority</w:t>
      </w:r>
    </w:p>
    <w:p>
      <w:pPr>
        <w:pStyle w:val="BodyText"/>
      </w:pPr>
      <w:r>
        <w:t xml:space="preserve">$4.2M</w:t>
      </w:r>
    </w:p>
    <w:p>
      <w:pPr>
        <w:pStyle w:val="BodyText"/>
      </w:pPr>
      <w:r>
        <w:t xml:space="preserve">32% of total Q3 enterprise sales</w:t>
      </w:r>
    </w:p>
    <w:p>
      <w:pPr>
        <w:pStyle w:val="BodyText"/>
      </w:pPr>
      <w:r>
        <w:t xml:space="preserve">Integrated Islamic business practices into project timelines; scheduled milestones around Friday prayers and Eid holidays.</w:t>
      </w:r>
    </w:p>
    <w:p>
      <w:pPr>
        <w:pStyle w:val="BodyText"/>
      </w:pPr>
      <w:r>
        <w:t xml:space="preserve">Jeddah Central Digital Transformation Suite</w:t>
      </w:r>
    </w:p>
    <w:p>
      <w:pPr>
        <w:pStyle w:val="BodyText"/>
      </w:pPr>
      <w:r>
        <w:t xml:space="preserve">Misk Foundation (Vision 2030 Partner)</w:t>
      </w:r>
    </w:p>
    <w:p>
      <w:pPr>
        <w:pStyle w:val="BodyText"/>
      </w:pPr>
      <w:r>
        <w:t xml:space="preserve">$3.7M</w:t>
      </w:r>
    </w:p>
    <w:p>
      <w:pPr>
        <w:pStyle w:val="BodyText"/>
      </w:pPr>
      <w:r>
        <w:t xml:space="preserve">17% of total Q3 new contracts</w:t>
      </w:r>
    </w:p>
    <w:p>
      <w:pPr>
        <w:pStyle w:val="BodyText"/>
      </w:pPr>
      <w:r>
        <w:t xml:space="preserve">Adopted Saudi-led governance model with monthly executive briefings to senior leadership in Riyadh.</w:t>
      </w:r>
    </w:p>
    <w:bookmarkEnd w:id="23"/>
    <w:bookmarkStart w:id="24" w:name="overcoming-jeddah-specific-challenges"/>
    <w:p>
      <w:pPr>
        <w:pStyle w:val="Heading3"/>
      </w:pPr>
      <w:r>
        <w:t xml:space="preserve">Overcoming Jeddah-Specific Challenges</w:t>
      </w:r>
    </w:p>
    <w:p>
      <w:pPr>
        <w:pStyle w:val="FirstParagraph"/>
      </w:pPr>
      <w:r>
        <w:t xml:space="preserve">The Project Manager navigated three significant market challenges through strategic innovation:</w:t>
      </w:r>
    </w:p>
    <w:p>
      <w:pPr>
        <w:numPr>
          <w:ilvl w:val="0"/>
          <w:numId w:val="1002"/>
        </w:numPr>
        <w:pStyle w:val="Compact"/>
      </w:pPr>
      <w:r>
        <w:rPr>
          <w:bCs/>
          <w:b/>
        </w:rPr>
        <w:t xml:space="preserve">Local Talent Shortage:</w:t>
      </w:r>
      <w:r>
        <w:t xml:space="preserve"> </w:t>
      </w:r>
      <w:r>
        <w:t xml:space="preserve">Developed a talent pipeline by partnering with Jeddah Technical University, creating a dedicated Saudi youth training program that reduced onboarding time by 54% and boosted project delivery efficiency.</w:t>
      </w:r>
    </w:p>
    <w:p>
      <w:pPr>
        <w:numPr>
          <w:ilvl w:val="0"/>
          <w:numId w:val="1002"/>
        </w:numPr>
        <w:pStyle w:val="Compact"/>
      </w:pPr>
      <w:r>
        <w:rPr>
          <w:bCs/>
          <w:b/>
        </w:rPr>
        <w:t xml:space="preserve">Cultural Communication Gaps:</w:t>
      </w:r>
      <w:r>
        <w:t xml:space="preserve"> </w:t>
      </w:r>
      <w:r>
        <w:t xml:space="preserve">Implemented mandatory cross-cultural training for all international team members, resulting in 30% fewer scope misalignment incidents and higher client satisfaction scores (4.8/5 vs. industry avg. 3.9).</w:t>
      </w:r>
    </w:p>
    <w:p>
      <w:pPr>
        <w:numPr>
          <w:ilvl w:val="0"/>
          <w:numId w:val="1002"/>
        </w:numPr>
        <w:pStyle w:val="Compact"/>
      </w:pPr>
      <w:r>
        <w:rPr>
          <w:bCs/>
          <w:b/>
        </w:rPr>
        <w:t xml:space="preserve">Seasonal Demand Fluctuations:</w:t>
      </w:r>
      <w:r>
        <w:t xml:space="preserve"> </w:t>
      </w:r>
      <w:r>
        <w:t xml:space="preserve">Launched a "Ramadan Revenue Acceleration Program" offering value-based packages during the holy month, capturing 22% of annual sales in Q3 – a first for our regional operations.</w:t>
      </w:r>
    </w:p>
    <w:bookmarkEnd w:id="24"/>
    <w:bookmarkStart w:id="25" w:name="Xe2bbedc950a441b5406f005cf705e3cfd1e7acd"/>
    <w:p>
      <w:pPr>
        <w:pStyle w:val="Heading3"/>
      </w:pPr>
      <w:r>
        <w:t xml:space="preserve">Strategic Growth Roadmap for Saudi Arabia Jeddah</w:t>
      </w:r>
    </w:p>
    <w:p>
      <w:pPr>
        <w:pStyle w:val="FirstParagraph"/>
      </w:pPr>
      <w:r>
        <w:t xml:space="preserve">Based on Q3 success metrics, our Project Manager proposes three data-driven initiatives for 2024:</w:t>
      </w:r>
    </w:p>
    <w:p>
      <w:pPr>
        <w:numPr>
          <w:ilvl w:val="0"/>
          <w:numId w:val="1003"/>
        </w:numPr>
        <w:pStyle w:val="Compact"/>
      </w:pPr>
      <w:r>
        <w:rPr>
          <w:bCs/>
          <w:b/>
        </w:rPr>
        <w:t xml:space="preserve">Region-Specific Sales Hub:</w:t>
      </w:r>
      <w:r>
        <w:t xml:space="preserve"> </w:t>
      </w:r>
      <w:r>
        <w:t xml:space="preserve">Establish a dedicated Jeddah-based sales operations center to leverage local market intelligence (projected ROI: $1.8M annual incremental revenue).</w:t>
      </w:r>
    </w:p>
    <w:p>
      <w:pPr>
        <w:numPr>
          <w:ilvl w:val="0"/>
          <w:numId w:val="1003"/>
        </w:numPr>
        <w:pStyle w:val="Compact"/>
      </w:pPr>
      <w:r>
        <w:rPr>
          <w:bCs/>
          <w:b/>
        </w:rPr>
        <w:t xml:space="preserve">Vision 2030 Alignment Program:</w:t>
      </w:r>
      <w:r>
        <w:t xml:space="preserve"> </w:t>
      </w:r>
      <w:r>
        <w:t xml:space="preserve">Develop service packages specifically for Saudi government initiatives (e.g., tourism, healthcare), targeting 45% of new contracts by Q2 2024.</w:t>
      </w:r>
    </w:p>
    <w:p>
      <w:pPr>
        <w:numPr>
          <w:ilvl w:val="0"/>
          <w:numId w:val="1003"/>
        </w:numPr>
        <w:pStyle w:val="Compact"/>
      </w:pPr>
      <w:r>
        <w:rPr>
          <w:bCs/>
          <w:b/>
        </w:rPr>
        <w:t xml:space="preserve">Saudi Talent Development Framework:</w:t>
      </w:r>
      <w:r>
        <w:t xml:space="preserve"> </w:t>
      </w:r>
      <w:r>
        <w:t xml:space="preserve">Scale the Jeddah university partnership to train 150 local professionals annually, reducing client acquisition costs by 33% through trusted referrals.</w:t>
      </w:r>
    </w:p>
    <w:bookmarkEnd w:id="25"/>
    <w:bookmarkStart w:id="26" w:name="Xd3e5d23d8c04a175847d06920454fbd66ae3ecd"/>
    <w:p>
      <w:pPr>
        <w:pStyle w:val="Heading3"/>
      </w:pPr>
      <w:r>
        <w:t xml:space="preserve">Conclusion: The Strategic Imperative of the Project Manager in Jeddah</w:t>
      </w:r>
    </w:p>
    <w:p>
      <w:pPr>
        <w:pStyle w:val="FirstParagraph"/>
      </w:pPr>
      <w:r>
        <w:t xml:space="preserve">This Sales Report unequivocally demonstrates that our Project Manager in Saudi Arabia Jeddah has evolved from a delivery role into a revenue engine. By deeply understanding regional business culture, aligning projects with national strategic priorities (Vision 2030), and implementing data-driven growth frameworks, this position has generated $11.9M in direct sales impact during Q3 alone – exceeding targets by 28%.</w:t>
      </w:r>
    </w:p>
    <w:p>
      <w:pPr>
        <w:pStyle w:val="BodyText"/>
      </w:pPr>
      <w:r>
        <w:t xml:space="preserve">As Saudi Arabia's commercial hub continues its transformation, the Project Manager role must remain central to our market strategy. The Jeddah operations have become the model for all Kingdom initiatives, proving that cultural intelligence combined with project excellence delivers measurable sales results. We recommend elevating this position to a regional directorate in 2024 to scale these successes across all Saudi markets.</w:t>
      </w:r>
    </w:p>
    <w:p>
      <w:pPr>
        <w:pStyle w:val="BodyText"/>
      </w:pPr>
      <w:r>
        <w:t xml:space="preserve">"In Jeddah, where every project carries cultural significance and strategic weight, our Project Manager has proven that sales success is built on trust first, delivery second." –</w:t>
      </w:r>
      <w:r>
        <w:t xml:space="preserve"> </w:t>
      </w:r>
      <w:r>
        <w:rPr>
          <w:iCs/>
          <w:i/>
        </w:rPr>
        <w:t xml:space="preserve">Regional Sales Director</w:t>
      </w:r>
    </w:p>
    <w:p>
      <w:pPr>
        <w:pStyle w:val="BodyText"/>
      </w:pPr>
      <w:r>
        <w:t xml:space="preserve">Sales Report | Project Manager Performance | Saudi Arabia Jeddah | Q3 2023</w:t>
      </w:r>
    </w:p>
    <w:p>
      <w:pPr>
        <w:pStyle w:val="BodyText"/>
      </w:pPr>
      <w:r>
        <w:t xml:space="preserve">Prepared by: Global Sales Analytics Team | Date: October 15,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Saudi Arabia Jeddah</dc:title>
  <dc:creator/>
  <dc:language>en</dc:language>
  <cp:keywords/>
  <dcterms:created xsi:type="dcterms:W3CDTF">2026-07-21T10:33:24Z</dcterms:created>
  <dcterms:modified xsi:type="dcterms:W3CDTF">2026-07-21T10:33:24Z</dcterms:modified>
</cp:coreProperties>
</file>

<file path=docProps/custom.xml><?xml version="1.0" encoding="utf-8"?>
<Properties xmlns="http://schemas.openxmlformats.org/officeDocument/2006/custom-properties" xmlns:vt="http://schemas.openxmlformats.org/officeDocument/2006/docPropsVTypes"/>
</file>