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Thailand</w:t>
      </w:r>
      <w:r>
        <w:t xml:space="preserve"> </w:t>
      </w:r>
      <w:r>
        <w:t xml:space="preserve">Bangkok</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Project</w:t>
      </w:r>
      <w:r>
        <w:t xml:space="preserve"> </w:t>
      </w:r>
      <w:r>
        <w:t xml:space="preserve">Manager</w:t>
      </w:r>
      <w:r>
        <w:t xml:space="preserve"> </w:t>
      </w:r>
      <w:r>
        <w:t xml:space="preserve">Insights</w:t>
      </w:r>
    </w:p>
    <w:bookmarkStart w:id="27" w:name="X844519772585a6b9aba58169fe4b6c55cb2625f"/>
    <w:p>
      <w:pPr>
        <w:pStyle w:val="Heading1"/>
      </w:pPr>
      <w:r>
        <w:t xml:space="preserve">Comprehensive Sales Performance Report: Project Manager Excellence in Thailand Bangkok Market</w:t>
      </w:r>
    </w:p>
    <w:bookmarkStart w:id="20" w:name="executive-summary"/>
    <w:p>
      <w:pPr>
        <w:pStyle w:val="Heading2"/>
      </w:pPr>
      <w:r>
        <w:t xml:space="preserve">Executive Summary</w:t>
      </w:r>
    </w:p>
    <w:p>
      <w:pPr>
        <w:pStyle w:val="FirstParagraph"/>
      </w:pPr>
      <w:r>
        <w:t xml:space="preserve">This Sales Report details the strategic achievements and market dynamics of our global project management initiative within the Thailand Bangkok region during Q3 2023. As the lead Project Manager overseeing sales operations across Southeast Asia, I've executed targeted initiatives that positioned us as a top-tier service provider in Bangkok's competitive business landscape. This document substantiates how rigorous project management frameworks directly accelerated revenue growth by 27% YoY in Thailand, with Bangkok serving as our flagship market for regional expansion. The synergy between our Project Manager discipline and localized sales strategies has cemented our market leadership while navigating Thailand's unique commercial environment.</w:t>
      </w:r>
    </w:p>
    <w:bookmarkEnd w:id="20"/>
    <w:bookmarkStart w:id="21" w:name="Xa5722a0c68bae93b0f80164f672020eb125ec80"/>
    <w:p>
      <w:pPr>
        <w:pStyle w:val="Heading2"/>
      </w:pPr>
      <w:r>
        <w:t xml:space="preserve">Market Context: Thailand Bangkok Sales Landscape</w:t>
      </w:r>
    </w:p>
    <w:p>
      <w:pPr>
        <w:pStyle w:val="FirstParagraph"/>
      </w:pPr>
      <w:r>
        <w:t xml:space="preserve">Bangkok represents the economic nerve center of Thailand, housing 43% of the nation's multinational headquarters and driving 38% of Southeast Asia's B2B service consumption. Our Q3 analysis confirms that Bangkok-based enterprises demonstrated exceptional demand for integrated digital transformation solutions—particularly in fintech, e-commerce logistics, and supply chain optimization. The Project Manager team identified this opportunity through rigorous market intelligence gathering across the Bangkok Metropolitan Region (BMR), leveraging local partnerships with Thai Chambers of Commerce and ASEAN business forums. This hyper-localized market understanding became the cornerstone of our sales strategy.</w:t>
      </w:r>
    </w:p>
    <w:bookmarkEnd w:id="21"/>
    <w:bookmarkStart w:id="22" w:name="X701a73d43781e85cd2c08631b7c21e4a9f6b06d"/>
    <w:p>
      <w:pPr>
        <w:pStyle w:val="Heading2"/>
      </w:pPr>
      <w:r>
        <w:t xml:space="preserve">Key Sales Metrics: Bangkok Performance Highlights</w:t>
      </w:r>
    </w:p>
    <w:p>
      <w:pPr>
        <w:pStyle w:val="FirstParagraph"/>
      </w:pPr>
      <w:r>
        <w:t xml:space="preserve">KPI</w:t>
      </w:r>
    </w:p>
    <w:p>
      <w:pPr>
        <w:pStyle w:val="BodyText"/>
      </w:pPr>
      <w:r>
        <w:t xml:space="preserve">Q3 2023</w:t>
      </w:r>
    </w:p>
    <w:p>
      <w:pPr>
        <w:pStyle w:val="BodyText"/>
      </w:pPr>
      <w:r>
        <w:t xml:space="preserve">Q3 2022</w:t>
      </w:r>
    </w:p>
    <w:p>
      <w:pPr>
        <w:pStyle w:val="BodyText"/>
      </w:pPr>
      <w:r>
        <w:t xml:space="preserve">Variance</w:t>
      </w:r>
    </w:p>
    <w:p>
      <w:pPr>
        <w:pStyle w:val="BodyText"/>
      </w:pPr>
      <w:r>
        <w:t xml:space="preserve">Total Sales Revenue (THB)</w:t>
      </w:r>
    </w:p>
    <w:p>
      <w:pPr>
        <w:pStyle w:val="BodyText"/>
      </w:pPr>
      <w:r>
        <w:t xml:space="preserve">148,500,000</w:t>
      </w:r>
    </w:p>
    <w:p>
      <w:pPr>
        <w:pStyle w:val="BodyText"/>
      </w:pPr>
      <w:r>
        <w:t xml:space="preserve">117,650,000</w:t>
      </w:r>
    </w:p>
    <w:p>
      <w:pPr>
        <w:pStyle w:val="BodyText"/>
      </w:pPr>
      <w:r>
        <w:t xml:space="preserve">+26.2%</w:t>
      </w:r>
    </w:p>
    <w:p>
      <w:pPr>
        <w:pStyle w:val="BodyText"/>
      </w:pPr>
      <w:r>
        <w:t xml:space="preserve">New Client Acquisition</w:t>
      </w:r>
    </w:p>
    <w:p>
      <w:pPr>
        <w:pStyle w:val="BodyText"/>
      </w:pPr>
      <w:r>
        <w:t xml:space="preserve">37 clients</w:t>
      </w:r>
    </w:p>
    <w:p>
      <w:pPr>
        <w:pStyle w:val="BodyText"/>
      </w:pPr>
      <w:r>
        <w:t xml:space="preserve">&lt;</w:t>
      </w:r>
    </w:p>
    <w:p>
      <w:pPr>
        <w:pStyle w:val="BodyText"/>
      </w:pPr>
      <w:r>
        <w:t xml:space="preserve">24 clients</w:t>
      </w:r>
    </w:p>
    <w:p>
      <w:pPr>
        <w:pStyle w:val="BodyText"/>
      </w:pPr>
      <w:r>
        <w:t xml:space="preserve">&lt;</w:t>
      </w:r>
    </w:p>
    <w:p>
      <w:pPr>
        <w:pStyle w:val="BodyText"/>
      </w:pPr>
      <w:r>
        <w:t xml:space="preserve">+54.2%</w:t>
      </w:r>
    </w:p>
    <w:p>
      <w:pPr>
        <w:pStyle w:val="BodyText"/>
      </w:pPr>
      <w:r>
        <w:t xml:space="preserve">&lt; td&gt;93%</w:t>
      </w:r>
    </w:p>
    <w:p>
      <w:pPr>
        <w:pStyle w:val="BodyText"/>
      </w:pPr>
      <w:r>
        <w:t xml:space="preserve"> </w:t>
      </w:r>
    </w:p>
    <w:p>
      <w:pPr>
        <w:pStyle w:val="BodyText"/>
      </w:pPr>
      <w:r>
        <w:t xml:space="preserve">Average Deal Size (THB)</w:t>
      </w:r>
    </w:p>
    <w:p>
      <w:pPr>
        <w:pStyle w:val="BodyText"/>
      </w:pPr>
      <w:r>
        <w:t xml:space="preserve">3,970,000</w:t>
      </w:r>
    </w:p>
    <w:p>
      <w:pPr>
        <w:pStyle w:val="BodyText"/>
      </w:pPr>
      <w:r>
        <w:t xml:space="preserve">3,215,000</w:t>
      </w:r>
    </w:p>
    <w:p>
      <w:pPr>
        <w:pStyle w:val="BodyText"/>
      </w:pPr>
      <w:r>
        <w:t xml:space="preserve">+23.5%</w:t>
      </w:r>
    </w:p>
    <w:p>
      <w:pPr>
        <w:pStyle w:val="BodyText"/>
      </w:pPr>
      <w:r>
        <w:t xml:space="preserve">The Project Manager implemented a dynamic sales pipeline management system integrated with Thai CRM platforms (Salesforce Thailand Cloud), reducing lead-to-close cycles by 32%. Crucially, our Bangkok team achieved a 19% higher average deal size than regional benchmarks through value-based pricing strategies—demonstrating how specialized Project Management rigor directly translates to premium pricing acceptance in Thailand's high-value service markets.</w:t>
      </w:r>
    </w:p>
    <w:bookmarkEnd w:id="22"/>
    <w:bookmarkStart w:id="23" w:name="X4bf7b47b7f72a2a5c88f113344ed7f54b5ba46c"/>
    <w:p>
      <w:pPr>
        <w:pStyle w:val="Heading2"/>
      </w:pPr>
      <w:r>
        <w:t xml:space="preserve">Project Manager: The Catalyst for Sales Excellence</w:t>
      </w:r>
    </w:p>
    <w:p>
      <w:pPr>
        <w:pStyle w:val="FirstParagraph"/>
      </w:pPr>
      <w:r>
        <w:t xml:space="preserve">Our Project Manager role transcends traditional oversight; it embodies strategic commercial leadership. In Thailand Bangkok, the Project Manager executed three pivotal functions:</w:t>
      </w:r>
    </w:p>
    <w:p>
      <w:pPr>
        <w:numPr>
          <w:ilvl w:val="0"/>
          <w:numId w:val="1001"/>
        </w:numPr>
        <w:pStyle w:val="Compact"/>
      </w:pPr>
      <w:r>
        <w:rPr>
          <w:bCs/>
          <w:b/>
        </w:rPr>
        <w:t xml:space="preserve">Cultural Intelligence Integration</w:t>
      </w:r>
      <w:r>
        <w:t xml:space="preserve">: Localized sales pitches using Thai business etiquette (e.g., incorporating "kreng jai" principles in negotiations) and adapting presentation materials to reflect Bangkok's urban business culture.</w:t>
      </w:r>
    </w:p>
    <w:p>
      <w:pPr>
        <w:numPr>
          <w:ilvl w:val="0"/>
          <w:numId w:val="1001"/>
        </w:numPr>
        <w:pStyle w:val="Compact"/>
      </w:pPr>
      <w:r>
        <w:rPr>
          <w:bCs/>
          <w:b/>
        </w:rPr>
        <w:t xml:space="preserve">Operational Agility</w:t>
      </w:r>
      <w:r>
        <w:t xml:space="preserve">: Deploying a micro-project team structure that enabled rapid response to client needs across Bangkok's 50+ districts, including satellite offices in Suan Luang and Ratchathewi districts.</w:t>
      </w:r>
    </w:p>
    <w:p>
      <w:pPr>
        <w:numPr>
          <w:ilvl w:val="0"/>
          <w:numId w:val="1001"/>
        </w:numPr>
        <w:pStyle w:val="Compact"/>
      </w:pPr>
      <w:r>
        <w:rPr>
          <w:bCs/>
          <w:b/>
        </w:rPr>
        <w:t xml:space="preserve">Stakeholder Alignment</w:t>
      </w:r>
      <w:r>
        <w:t xml:space="preserve">: Orchestrating biweekly cross-functional syncs between sales, delivery, and Thai government relations teams to address regulatory nuances like Thailand's PDPA compliance requirements.</w:t>
      </w:r>
    </w:p>
    <w:p>
      <w:pPr>
        <w:pStyle w:val="FirstParagraph"/>
      </w:pPr>
      <w:r>
        <w:t xml:space="preserve">This Project Manager framework eliminated 17% of common sales friction points identified in Bangkok market research—such as delayed procurement approvals and language barriers—which previously caused 23% of lost opportunities in the region.</w:t>
      </w:r>
    </w:p>
    <w:bookmarkEnd w:id="23"/>
    <w:bookmarkStart w:id="24" w:name="Xbb907fa02e42acc5f10651b4efa2fb035371972"/>
    <w:p>
      <w:pPr>
        <w:pStyle w:val="Heading2"/>
      </w:pPr>
      <w:r>
        <w:t xml:space="preserve">Thailand-Specific Challenges &amp; Project Manager Solutions</w:t>
      </w:r>
    </w:p>
    <w:p>
      <w:pPr>
        <w:pStyle w:val="FirstParagraph"/>
      </w:pPr>
      <w:r>
        <w:t xml:space="preserve">Bangkok's sales environment presented unique challenges requiring specialized Project Manager intervention:</w:t>
      </w:r>
    </w:p>
    <w:p>
      <w:pPr>
        <w:numPr>
          <w:ilvl w:val="0"/>
          <w:numId w:val="1002"/>
        </w:numPr>
        <w:pStyle w:val="Compact"/>
      </w:pPr>
      <w:r>
        <w:rPr>
          <w:bCs/>
          <w:b/>
        </w:rPr>
        <w:t xml:space="preserve">Seasonal Demand Peaks</w:t>
      </w:r>
      <w:r>
        <w:t xml:space="preserve">: Thai business cycles peak during Songkran (April) and Loy Krathong (November). The Project Manager implemented a predictive sales calendar, allocating 35% of Q3 resources to pre-season client engagement. This prevented 12 potential revenue shortfalls during the monsoon season.</w:t>
      </w:r>
    </w:p>
    <w:p>
      <w:pPr>
        <w:numPr>
          <w:ilvl w:val="0"/>
          <w:numId w:val="1002"/>
        </w:numPr>
        <w:pStyle w:val="Compact"/>
      </w:pPr>
      <w:r>
        <w:rPr>
          <w:bCs/>
          <w:b/>
        </w:rPr>
        <w:t xml:space="preserve">Competitive Landscape</w:t>
      </w:r>
      <w:r>
        <w:t xml:space="preserve">: Local competitors like TOT and Advanced Info Service (AIS) offered price-sensitive solutions. The Project Manager countered by bundling our sales packages with Thailand-specific value-adds (e.g., free Thai-language technical support for 12 months).</w:t>
      </w:r>
    </w:p>
    <w:p>
      <w:pPr>
        <w:numPr>
          <w:ilvl w:val="0"/>
          <w:numId w:val="1002"/>
        </w:numPr>
        <w:pStyle w:val="Compact"/>
      </w:pPr>
      <w:r>
        <w:rPr>
          <w:bCs/>
          <w:b/>
        </w:rPr>
        <w:t xml:space="preserve">Regulatory Navigation</w:t>
      </w:r>
      <w:r>
        <w:t xml:space="preserve">: Complex licensing requirements for IT services in Thailand. Our Project Manager developed a dedicated compliance workflow, reducing contract approval timelines from 45 to 18 days.</w:t>
      </w:r>
    </w:p>
    <w:bookmarkEnd w:id="24"/>
    <w:bookmarkStart w:id="25" w:name="Xad7861e9e3a632999cf87a85747334755c4ca09"/>
    <w:p>
      <w:pPr>
        <w:pStyle w:val="Heading2"/>
      </w:pPr>
      <w:r>
        <w:t xml:space="preserve">Strategic Recommendations for Thailand Bangkok Expansion</w:t>
      </w:r>
    </w:p>
    <w:p>
      <w:pPr>
        <w:pStyle w:val="FirstParagraph"/>
      </w:pPr>
      <w:r>
        <w:t xml:space="preserve">Based on Q3 results, the following Project Manager-driven initiatives are recommended for Q4 2023:</w:t>
      </w:r>
    </w:p>
    <w:p>
      <w:pPr>
        <w:numPr>
          <w:ilvl w:val="0"/>
          <w:numId w:val="1003"/>
        </w:numPr>
        <w:pStyle w:val="Compact"/>
      </w:pPr>
      <w:r>
        <w:rPr>
          <w:bCs/>
          <w:b/>
        </w:rPr>
        <w:t xml:space="preserve">Local Talent Integration</w:t>
      </w:r>
      <w:r>
        <w:t xml:space="preserve">: Hire 5 Thai-speaking project managers to handle high-touch accounts, targeting a 30% increase in enterprise deal closures by Q1 2024.</w:t>
      </w:r>
    </w:p>
    <w:p>
      <w:pPr>
        <w:numPr>
          <w:ilvl w:val="0"/>
          <w:numId w:val="1003"/>
        </w:numPr>
        <w:pStyle w:val="Compact"/>
      </w:pPr>
      <w:r>
        <w:rPr>
          <w:bCs/>
          <w:b/>
        </w:rPr>
        <w:t xml:space="preserve">Bangkok Tech Hub Development</w:t>
      </w:r>
      <w:r>
        <w:t xml:space="preserve">: Establish a dedicated innovation center in Sukhumvit district co-located with Bangkok University's business school for joint market research—projected to generate 15+ qualified leads monthly.</w:t>
      </w:r>
    </w:p>
    <w:p>
      <w:pPr>
        <w:numPr>
          <w:ilvl w:val="0"/>
          <w:numId w:val="1003"/>
        </w:numPr>
        <w:pStyle w:val="Compact"/>
      </w:pPr>
      <w:r>
        <w:rPr>
          <w:bCs/>
          <w:b/>
        </w:rPr>
        <w:t xml:space="preserve">Government Partnership Program</w:t>
      </w:r>
      <w:r>
        <w:t xml:space="preserve">: Leverage the Project Manager’s established relationships with Thailand's Ministry of Digital Economy and Society (MDES) to secure public sector contracts, targeting THB 250M in new government sales.</w:t>
      </w:r>
    </w:p>
    <w:bookmarkEnd w:id="25"/>
    <w:bookmarkStart w:id="26" w:name="X3309c6a495d0093fc226577aee6239036d81158"/>
    <w:p>
      <w:pPr>
        <w:pStyle w:val="Heading2"/>
      </w:pPr>
      <w:r>
        <w:t xml:space="preserve">Conclusion: The Project Manager as Sales Engine</w:t>
      </w:r>
    </w:p>
    <w:p>
      <w:pPr>
        <w:pStyle w:val="FirstParagraph"/>
      </w:pPr>
      <w:r>
        <w:t xml:space="preserve">This Thailand Bangkok Sales Report unequivocally demonstrates that our Project Manager is not merely a role but the strategic engine driving revenue growth. Through culturally attuned execution, operational precision, and market-specific agility, the Project Manager transformed sales targets into tangible outcomes—evidenced by our 27% revenue surge and 93% retention rate in Bangkok. As Thailand's business ecosystem evolves toward digital acceleration (with Bangkok expected to account for 62% of Thailand's digital GDP by 2025), this Sales Report underscores that investing in specialized Project Management capabilities directly correlates with market leadership. We recommend elevating the Project Manager function as a core revenue driver across all ASEAN markets, with Thailand Bangkok serving as the blueprint for regional success.</w:t>
      </w:r>
    </w:p>
    <w:p>
      <w:pPr>
        <w:pStyle w:val="BodyText"/>
      </w:pPr>
      <w:r>
        <w:t xml:space="preserve">Prepared by: [Your Name], Senior Project Manager</w:t>
      </w:r>
      <w:r>
        <w:br/>
      </w:r>
      <w:r>
        <w:t xml:space="preserve">Date: October 26, 2023</w:t>
      </w:r>
      <w:r>
        <w:br/>
      </w:r>
      <w:r>
        <w:t xml:space="preserve">Report Validated for Thailand Bangkok Operations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Thailand Bangkok Sales Performance Report | Project Manager Insights</dc:title>
  <dc:creator/>
  <dc:language>en</dc:language>
  <cp:keywords/>
  <dcterms:created xsi:type="dcterms:W3CDTF">2025-12-13T04:43:00Z</dcterms:created>
  <dcterms:modified xsi:type="dcterms:W3CDTF">2025-12-13T04:43:00Z</dcterms:modified>
</cp:coreProperties>
</file>

<file path=docProps/custom.xml><?xml version="1.0" encoding="utf-8"?>
<Properties xmlns="http://schemas.openxmlformats.org/officeDocument/2006/custom-properties" xmlns:vt="http://schemas.openxmlformats.org/officeDocument/2006/docPropsVTypes"/>
</file>