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28" w:name="Xa7db7670a378d0445554c4993658747afadc730"/>
    <w:p>
      <w:pPr>
        <w:pStyle w:val="Heading1"/>
      </w:pPr>
      <w:r>
        <w:t xml:space="preserve">SALES REPORT: PROJECT MANAGER PERFORMANCE IN UGANDA KAMPALA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w:t>
      </w:r>
      <w:r>
        <w:t xml:space="preserve"> </w:t>
      </w:r>
      <w:r>
        <w:t xml:space="preserve">Kampala, Uganda</w:t>
      </w:r>
    </w:p>
    <w:bookmarkStart w:id="20" w:name="i.-executive-summary"/>
    <w:p>
      <w:pPr>
        <w:pStyle w:val="Heading2"/>
      </w:pPr>
      <w:r>
        <w:t xml:space="preserve">I. Executive Summary</w:t>
      </w:r>
    </w:p>
    <w:p>
      <w:pPr>
        <w:pStyle w:val="FirstParagraph"/>
      </w:pPr>
      <w:r>
        <w:t xml:space="preserve">This comprehensive Sales Report details the performance of our dedicated Project Manager operating within the dynamic business landscape of Uganda Kampala. Over the quarter, our Project Manager achieved remarkable milestones in sales growth, client retention, and market expansion across key sectors including telecommunications, infrastructure development, and agricultural technology. The Kampala-based project team successfully closed 17 high-value contracts worth USD $2.48M, exceeding quarterly targets by 23% while maintaining exceptional client satisfaction scores (94.7%) across Uganda's competitive service market. This report validates our strategic investment in localized project management excellence within the East African hub.</w:t>
      </w:r>
    </w:p>
    <w:bookmarkEnd w:id="20"/>
    <w:bookmarkStart w:id="21" w:name="X74d8736cf8cc850c54a3ef054b19ffbd64cc0ee"/>
    <w:p>
      <w:pPr>
        <w:pStyle w:val="Heading2"/>
      </w:pPr>
      <w:r>
        <w:t xml:space="preserve">II. Key Sales Performance Metrics (Kampala Operations)</w:t>
      </w:r>
    </w:p>
    <w:p>
      <w:pPr>
        <w:pStyle w:val="FirstParagraph"/>
      </w:pPr>
      <w:r>
        <w:t xml:space="preserve">KPI</w:t>
      </w:r>
    </w:p>
    <w:p>
      <w:pPr>
        <w:pStyle w:val="BodyText"/>
      </w:pPr>
      <w:r>
        <w:t xml:space="preserve">Q3 2023 Target</w:t>
      </w:r>
    </w:p>
    <w:p>
      <w:pPr>
        <w:pStyle w:val="BodyText"/>
      </w:pPr>
      <w:r>
        <w:t xml:space="preserve">Actual Achievement</w:t>
      </w:r>
    </w:p>
    <w:p>
      <w:pPr>
        <w:pStyle w:val="BodyText"/>
      </w:pPr>
      <w:r>
        <w:t xml:space="preserve">Variance</w:t>
      </w:r>
    </w:p>
    <w:p>
      <w:pPr>
        <w:pStyle w:val="BodyText"/>
      </w:pPr>
      <w:r>
        <w:t xml:space="preserve">Total Contract Value (USD)</w:t>
      </w:r>
    </w:p>
    <w:p>
      <w:pPr>
        <w:pStyle w:val="BodyText"/>
      </w:pPr>
      <w:r>
        <w:t xml:space="preserve">$2,015,000</w:t>
      </w:r>
    </w:p>
    <w:p>
      <w:pPr>
        <w:pStyle w:val="BodyText"/>
      </w:pPr>
      <w:r>
        <w:t xml:space="preserve">$2,481,500</w:t>
      </w:r>
    </w:p>
    <w:p>
      <w:pPr>
        <w:pStyle w:val="BodyText"/>
      </w:pPr>
      <w:r>
        <w:t xml:space="preserve">+23.1%</w:t>
      </w:r>
    </w:p>
    <w:p>
      <w:pPr>
        <w:pStyle w:val="BodyText"/>
      </w:pPr>
      <w:r>
        <w:t xml:space="preserve">New Client Acquisition</w:t>
      </w:r>
    </w:p>
    <w:p>
      <w:pPr>
        <w:pStyle w:val="BodyText"/>
      </w:pPr>
      <w:r>
        <w:t xml:space="preserve">9 Contracts</w:t>
      </w:r>
    </w:p>
    <w:p>
      <w:pPr>
        <w:pStyle w:val="BodyText"/>
      </w:pPr>
      <w:r>
        <w:t xml:space="preserve">14 Contracts</w:t>
      </w:r>
    </w:p>
    <w:p>
      <w:pPr>
        <w:pStyle w:val="BodyText"/>
      </w:pPr>
      <w:r>
        <w:t xml:space="preserve">Including 3 major government partnerships in Kampala district development projects.</w:t>
      </w:r>
    </w:p>
    <w:p>
      <w:pPr>
        <w:pStyle w:val="BodyText"/>
      </w:pPr>
      <w:r>
        <w:t xml:space="preserve">The Project Manager's strategic focus on Kampala's emerging tech sector yielded significant results, with 68% of new contracts coming from the city's burgeoning startup ecosystem. Notable achievements include securing a USD $520K infrastructure project for the Kampala Capital City Authority (KCCA) and closing three consecutive agricultural supply chain deals with major Ugandan agribusinesses. The Project Manager's deep understanding of local market nuances—such as navigating Uganda's unique procurement regulations and leveraging Kampala-based industry networks—proved instrumental in these wins.</w:t>
      </w:r>
    </w:p>
    <w:bookmarkEnd w:id="21"/>
    <w:bookmarkStart w:id="22" w:name="X4d41094905d44efe3dcc167bfde768b743f509b"/>
    <w:p>
      <w:pPr>
        <w:pStyle w:val="Heading2"/>
      </w:pPr>
      <w:r>
        <w:t xml:space="preserve">III. Kampala Market Analysis: Strategic Insights</w:t>
      </w:r>
    </w:p>
    <w:p>
      <w:pPr>
        <w:pStyle w:val="FirstParagraph"/>
      </w:pPr>
      <w:r>
        <w:t xml:space="preserve">Uganda Kampala remains the epicenter of East Africa's commercial growth, with a 7.8% annual GDP expansion and increasing foreign investment in technology infrastructure. Our Project Manager demonstrated exceptional market intelligence by identifying three critical opportunities during Q3:</w:t>
      </w:r>
    </w:p>
    <w:p>
      <w:pPr>
        <w:numPr>
          <w:ilvl w:val="0"/>
          <w:numId w:val="1001"/>
        </w:numPr>
        <w:pStyle w:val="Compact"/>
      </w:pPr>
      <w:r>
        <w:rPr>
          <w:bCs/>
          <w:b/>
        </w:rPr>
        <w:t xml:space="preserve">Government Digital Transformation:</w:t>
      </w:r>
      <w:r>
        <w:t xml:space="preserve"> </w:t>
      </w:r>
      <w:r>
        <w:t xml:space="preserve">Capitalized on Uganda's National Information and Communications Technology Policy (2021), securing the KCCA contract for smart city infrastructure implementation.</w:t>
      </w:r>
    </w:p>
    <w:p>
      <w:pPr>
        <w:numPr>
          <w:ilvl w:val="0"/>
          <w:numId w:val="1001"/>
        </w:numPr>
        <w:pStyle w:val="Compact"/>
      </w:pPr>
      <w:r>
        <w:rPr>
          <w:bCs/>
          <w:b/>
        </w:rPr>
        <w:t xml:space="preserve">Agricultural Tech Boom:</w:t>
      </w:r>
      <w:r>
        <w:t xml:space="preserve"> </w:t>
      </w:r>
      <w:r>
        <w:t xml:space="preserve">Recognized Kampala's role as a distribution hub for agri-tech, winning contracts with FarmTech Solutions Uganda and AgriChain Limited.</w:t>
      </w:r>
    </w:p>
    <w:p>
      <w:pPr>
        <w:numPr>
          <w:ilvl w:val="0"/>
          <w:numId w:val="1001"/>
        </w:numPr>
        <w:pStyle w:val="Compact"/>
      </w:pPr>
      <w:r>
        <w:rPr>
          <w:bCs/>
          <w:b/>
        </w:rPr>
        <w:t xml:space="preserve">Telecom Expansion:</w:t>
      </w:r>
      <w:r>
        <w:t xml:space="preserve"> </w:t>
      </w:r>
      <w:r>
        <w:t xml:space="preserve">Leveraged partnerships with MTN Uganda and Airtel to deliver network optimization projects across Kampala's urban corridors.</w:t>
      </w:r>
    </w:p>
    <w:p>
      <w:pPr>
        <w:pStyle w:val="FirstParagraph"/>
      </w:pPr>
      <w:r>
        <w:t xml:space="preserve">This targeted approach directly aligned with Kampala's 2023 Economic Development Strategy, positioning our firm as a preferred partner for city-led modernization initiatives. The Project Manager maintained weekly market briefings with local chambers of commerce, ensuring real-time adaptation to Uganda's evolving regulatory environment.</w:t>
      </w:r>
    </w:p>
    <w:bookmarkEnd w:id="22"/>
    <w:bookmarkStart w:id="23" w:name="Xea41a399d11a994f845469ac26f27cd7a55a92d"/>
    <w:p>
      <w:pPr>
        <w:pStyle w:val="Heading2"/>
      </w:pPr>
      <w:r>
        <w:t xml:space="preserve">IV. Client Relationship Management in Kampala Context</w:t>
      </w:r>
    </w:p>
    <w:p>
      <w:pPr>
        <w:pStyle w:val="FirstParagraph"/>
      </w:pPr>
      <w:r>
        <w:t xml:space="preserve">Our Project Manager implemented a culturally attuned relationship framework that significantly boosted client retention. Key initiatives included:</w:t>
      </w:r>
    </w:p>
    <w:p>
      <w:pPr>
        <w:numPr>
          <w:ilvl w:val="0"/>
          <w:numId w:val="1002"/>
        </w:numPr>
        <w:pStyle w:val="Compact"/>
      </w:pPr>
      <w:r>
        <w:rPr>
          <w:bCs/>
          <w:b/>
        </w:rPr>
        <w:t xml:space="preserve">Kampala Cultural Sensitivity Training:</w:t>
      </w:r>
      <w:r>
        <w:t xml:space="preserve"> </w:t>
      </w:r>
      <w:r>
        <w:t xml:space="preserve">Conducted biweekly sessions with local staff to align communication styles with Ugandan business etiquette (e.g., prioritizing relationship-building before formal negotiations).</w:t>
      </w:r>
    </w:p>
    <w:p>
      <w:pPr>
        <w:numPr>
          <w:ilvl w:val="0"/>
          <w:numId w:val="1002"/>
        </w:numPr>
        <w:pStyle w:val="Compact"/>
      </w:pPr>
      <w:r>
        <w:rPr>
          <w:bCs/>
          <w:b/>
        </w:rPr>
        <w:t xml:space="preserve">Community Engagement Protocol:</w:t>
      </w:r>
      <w:r>
        <w:t xml:space="preserve"> </w:t>
      </w:r>
      <w:r>
        <w:t xml:space="preserve">For KCCA project, organized community workshops in Kampala's Nakivubo and Kawempe neighborhoods, increasing stakeholder buy-in by 42%.</w:t>
      </w:r>
    </w:p>
    <w:p>
      <w:pPr>
        <w:numPr>
          <w:ilvl w:val="0"/>
          <w:numId w:val="1002"/>
        </w:numPr>
        <w:pStyle w:val="Compact"/>
      </w:pPr>
      <w:r>
        <w:rPr>
          <w:bCs/>
          <w:b/>
        </w:rPr>
        <w:t xml:space="preserve">Local Partnership Integration:</w:t>
      </w:r>
      <w:r>
        <w:t xml:space="preserve"> </w:t>
      </w:r>
      <w:r>
        <w:t xml:space="preserve">Collaborated with Kampala-based firms like Nkumba University's Innovation Center for technical validation, enhancing credibility.</w:t>
      </w:r>
    </w:p>
    <w:p>
      <w:pPr>
        <w:pStyle w:val="FirstParagraph"/>
      </w:pPr>
      <w:r>
        <w:t xml:space="preserve">Client satisfaction surveys revealed that 92% of Kampala-based partners valued the Project Manager's understanding of local business dynamics—particularly regarding Uganda's informal economy integration and community impact considerations. One client noted: "Their knowledge of Kampala's traffic patterns and bureaucratic pathways saved us 18 months in project timelines."</w:t>
      </w:r>
    </w:p>
    <w:bookmarkEnd w:id="23"/>
    <w:bookmarkStart w:id="24" w:name="X946cd267676b7004fdb53216191ef5bcc0abc26"/>
    <w:p>
      <w:pPr>
        <w:pStyle w:val="Heading2"/>
      </w:pPr>
      <w:r>
        <w:t xml:space="preserve">V. Challenges Overcome in Uganda Kampala Operations</w:t>
      </w:r>
    </w:p>
    <w:p>
      <w:pPr>
        <w:pStyle w:val="FirstParagraph"/>
      </w:pPr>
      <w:r>
        <w:t xml:space="preserve">Operating within Uganda Kampala presented unique challenges that our Project Manager navigated adeptly:</w:t>
      </w:r>
    </w:p>
    <w:p>
      <w:pPr>
        <w:numPr>
          <w:ilvl w:val="0"/>
          <w:numId w:val="1003"/>
        </w:numPr>
        <w:pStyle w:val="Compact"/>
      </w:pPr>
      <w:r>
        <w:rPr>
          <w:bCs/>
          <w:b/>
        </w:rPr>
        <w:t xml:space="preserve">Logistical Complexities:</w:t>
      </w:r>
      <w:r>
        <w:t xml:space="preserve"> </w:t>
      </w:r>
      <w:r>
        <w:t xml:space="preserve">Managed frequent road blockades on Nakasero Road by implementing dynamic routing plans for field teams, reducing project delays by 31%.</w:t>
      </w:r>
    </w:p>
    <w:p>
      <w:pPr>
        <w:numPr>
          <w:ilvl w:val="0"/>
          <w:numId w:val="1003"/>
        </w:numPr>
        <w:pStyle w:val="Compact"/>
      </w:pPr>
      <w:r>
        <w:rPr>
          <w:bCs/>
          <w:b/>
        </w:rPr>
        <w:t xml:space="preserve">Currency Volatility:</w:t>
      </w:r>
      <w:r>
        <w:t xml:space="preserve"> </w:t>
      </w:r>
      <w:r>
        <w:t xml:space="preserve">Mitigated USD/UGX fluctuations through fixed-rate contracts with Ugandan partners, securing 98% of revenue in stable exchange rates.</w:t>
      </w:r>
    </w:p>
    <w:p>
      <w:pPr>
        <w:numPr>
          <w:ilvl w:val="0"/>
          <w:numId w:val="1003"/>
        </w:numPr>
        <w:pStyle w:val="Compact"/>
      </w:pPr>
      <w:r>
        <w:rPr>
          <w:bCs/>
          <w:b/>
        </w:rPr>
        <w:t xml:space="preserve">Regulatory Navigation:</w:t>
      </w:r>
      <w:r>
        <w:t xml:space="preserve"> </w:t>
      </w:r>
      <w:r>
        <w:t xml:space="preserve">Successfully streamlined Uganda's Business Registration Services (BRS) requirements for new entities, cutting permit processing time by 45%.</w:t>
      </w:r>
    </w:p>
    <w:p>
      <w:pPr>
        <w:pStyle w:val="FirstParagraph"/>
      </w:pPr>
      <w:r>
        <w:t xml:space="preserve">The Project Manager's proactive engagement with Kampala's Office of the Prime Minister's Public Procurement Reform Unit prevented potential contract disputes, demonstrating strategic foresight critical to Uganda's compliance landscape.</w:t>
      </w:r>
    </w:p>
    <w:bookmarkEnd w:id="24"/>
    <w:bookmarkStart w:id="25" w:name="Xa7610b5a077904cf000eb4511936afd0155721d"/>
    <w:p>
      <w:pPr>
        <w:pStyle w:val="Heading2"/>
      </w:pPr>
      <w:r>
        <w:t xml:space="preserve">VI. Future Outlook for Project Management in Kampala</w:t>
      </w:r>
    </w:p>
    <w:p>
      <w:pPr>
        <w:pStyle w:val="FirstParagraph"/>
      </w:pPr>
      <w:r>
        <w:t xml:space="preserve">Based on Q3 results, we project 35% YoY growth in Kampala sales through targeted initiatives:</w:t>
      </w:r>
    </w:p>
    <w:p>
      <w:pPr>
        <w:numPr>
          <w:ilvl w:val="0"/>
          <w:numId w:val="1004"/>
        </w:numPr>
        <w:pStyle w:val="Compact"/>
      </w:pPr>
      <w:r>
        <w:rPr>
          <w:bCs/>
          <w:b/>
        </w:rPr>
        <w:t xml:space="preserve">Establishing Kampala Innovation Hub:</w:t>
      </w:r>
      <w:r>
        <w:t xml:space="preserve"> </w:t>
      </w:r>
      <w:r>
        <w:t xml:space="preserve">A dedicated space for Ugandan tech startups to co-develop solutions (launching Q1 2024).</w:t>
      </w:r>
    </w:p>
    <w:p>
      <w:pPr>
        <w:numPr>
          <w:ilvl w:val="0"/>
          <w:numId w:val="1004"/>
        </w:numPr>
        <w:pStyle w:val="Compact"/>
      </w:pPr>
      <w:r>
        <w:rPr>
          <w:bCs/>
          <w:b/>
        </w:rPr>
        <w:t xml:space="preserve">Digital Transformation Partnerships:</w:t>
      </w:r>
      <w:r>
        <w:t xml:space="preserve"> </w:t>
      </w:r>
      <w:r>
        <w:t xml:space="preserve">Expanding collaborations with Uganda's National Computer Board for government cloud migration projects.</w:t>
      </w:r>
    </w:p>
    <w:p>
      <w:pPr>
        <w:numPr>
          <w:ilvl w:val="0"/>
          <w:numId w:val="1004"/>
        </w:numPr>
        <w:pStyle w:val="Compact"/>
      </w:pPr>
      <w:r>
        <w:rPr>
          <w:bCs/>
          <w:b/>
        </w:rPr>
        <w:t xml:space="preserve">Sustainable Infrastructure Focus:</w:t>
      </w:r>
      <w:r>
        <w:t xml:space="preserve"> </w:t>
      </w:r>
      <w:r>
        <w:t xml:space="preserve">Aligning with Kampala's Climate Action Plan to bid on green energy projects (e.g., solar-powered city lighting).</w:t>
      </w:r>
    </w:p>
    <w:p>
      <w:pPr>
        <w:pStyle w:val="FirstParagraph"/>
      </w:pPr>
      <w:r>
        <w:t xml:space="preserve">The Project Manager will lead these initiatives while training three local Ugandan project coordinators, ensuring sustainable capacity building within Kampala's talent ecosystem. This approach directly supports Uganda's Vision 2040 goals for inclusive economic growth.</w:t>
      </w:r>
    </w:p>
    <w:bookmarkEnd w:id="25"/>
    <w:bookmarkStart w:id="27" w:name="vii.-conclusion"/>
    <w:p>
      <w:pPr>
        <w:pStyle w:val="Heading2"/>
      </w:pPr>
      <w:r>
        <w:t xml:space="preserve">VII. Conclusion</w:t>
      </w:r>
    </w:p>
    <w:p>
      <w:pPr>
        <w:pStyle w:val="FirstParagraph"/>
      </w:pPr>
      <w:r>
        <w:t xml:space="preserve">This Sales Report unequivocally demonstrates that our Project Manager has become the cornerstone of success for our operations in Uganda Kampala. By mastering local market intricacies—from navigating Kampala's unique urban challenges to leveraging Uganda's national development priorities—the Project Manager delivered exceptional value that extends far beyond quarterly targets. The USD $2.48M sales achievement represents not just revenue, but strategic positioning within East Africa's most dynamic market.</w:t>
      </w:r>
    </w:p>
    <w:p>
      <w:pPr>
        <w:pStyle w:val="BodyText"/>
      </w:pPr>
      <w:r>
        <w:t xml:space="preserve">As Uganda continues its economic ascent, the Project Manager's deep Kampala market intelligence and client-centric approach will be critical to maintaining our competitive edge. We recommend expanding this localized project management model to other East African cities while doubling down on Kampala as our flagship regional hub. The success story in Uganda Kampala proves that when global expertise meets hyperlocal understanding, transformative business outcomes become inevitable.</w:t>
      </w:r>
    </w:p>
    <w:p>
      <w:pPr>
        <w:pStyle w:val="BodyText"/>
      </w:pPr>
      <w:r>
        <w:rPr>
          <w:bCs/>
          <w:b/>
        </w:rPr>
        <w:t xml:space="preserve">Prepared By:</w:t>
      </w:r>
      <w:r>
        <w:t xml:space="preserve"> </w:t>
      </w:r>
      <w:r>
        <w:t xml:space="preserve">Africa Regional Sales Operations</w:t>
      </w:r>
      <w:r>
        <w:br/>
      </w:r>
      <w:r>
        <w:rPr>
          <w:bCs/>
          <w:b/>
        </w:rPr>
        <w:t xml:space="preserve">Contact:</w:t>
      </w:r>
      <w:r>
        <w:t xml:space="preserve"> </w:t>
      </w:r>
      <w:r>
        <w:t xml:space="preserve">sales.kampala@globalfirm.com | +256 700 123456</w:t>
      </w:r>
    </w:p>
    <w:bookmarkStart w:id="26" w:name="X5477baa8e3b01db2016062cf31030b1715266aa"/>
    <w:p>
      <w:pPr>
        <w:pStyle w:val="Heading3"/>
      </w:pPr>
      <w:r>
        <w:t xml:space="preserve">THIS REPORT CONFIRMED AS STRATEGIC ASSET FOR UGANDA KAMPALA MARKET EXPANSION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Uganda Kampala</dc:title>
  <dc:creator/>
  <dc:language>en</dc:language>
  <cp:keywords/>
  <dcterms:created xsi:type="dcterms:W3CDTF">2026-07-22T08:44:05Z</dcterms:created>
  <dcterms:modified xsi:type="dcterms:W3CDTF">2026-07-22T08:44:05Z</dcterms:modified>
</cp:coreProperties>
</file>

<file path=docProps/custom.xml><?xml version="1.0" encoding="utf-8"?>
<Properties xmlns="http://schemas.openxmlformats.org/officeDocument/2006/custom-properties" xmlns:vt="http://schemas.openxmlformats.org/officeDocument/2006/docPropsVTypes"/>
</file>