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London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Project</w:t>
      </w:r>
      <w:r>
        <w:t xml:space="preserve"> </w:t>
      </w:r>
      <w:r>
        <w:t xml:space="preserve">Manager</w:t>
      </w:r>
      <w:r>
        <w:t xml:space="preserve"> </w:t>
      </w:r>
      <w:r>
        <w:t xml:space="preserve">Analysis</w:t>
      </w:r>
      <w:r>
        <w:t xml:space="preserve"> </w:t>
      </w:r>
      <w:r>
        <w:t xml:space="preserve">|</w:t>
      </w:r>
      <w:r>
        <w:t xml:space="preserve"> </w:t>
      </w:r>
      <w:r>
        <w:t xml:space="preserve">United</w:t>
      </w:r>
      <w:r>
        <w:t xml:space="preserve"> </w:t>
      </w:r>
      <w:r>
        <w:t xml:space="preserve">Kingdom</w:t>
      </w:r>
    </w:p>
    <w:bookmarkStart w:id="27" w:name="X2061f3d77b4c2d4317ab7b6ccfff6886a63c4d7"/>
    <w:p>
      <w:pPr>
        <w:pStyle w:val="Heading1"/>
      </w:pPr>
      <w:r>
        <w:t xml:space="preserve">Q3 2023 Sales Performance Report: Strategic Project Management in United Kingdom London Market</w:t>
      </w:r>
    </w:p>
    <w:bookmarkStart w:id="20" w:name="executive-summary"/>
    <w:p>
      <w:pPr>
        <w:pStyle w:val="Heading2"/>
      </w:pPr>
      <w:r>
        <w:t xml:space="preserve">Executive Summary</w:t>
      </w:r>
    </w:p>
    <w:p>
      <w:pPr>
        <w:pStyle w:val="FirstParagraph"/>
      </w:pPr>
      <w:r>
        <w:t xml:space="preserve">This comprehensive Sales Report details the performance metrics, strategic initiatives, and market dynamics governing our project delivery excellence within the United Kingdom London commercial landscape. As a critical driver of revenue growth and client satisfaction, the Project Manager function has demonstrated exceptional value in navigating London's complex business environment. This document outlines how our Project Managers have directly influenced sales outcomes across key sectors including technology infrastructure, financial services, and sustainable urban development – all pivotal to our United Kingdom London market dominance.</w:t>
      </w:r>
    </w:p>
    <w:bookmarkEnd w:id="20"/>
    <w:bookmarkStart w:id="21" w:name="Xd182b50ead992a2766deb16e08fea29a96592ce"/>
    <w:p>
      <w:pPr>
        <w:pStyle w:val="Heading2"/>
      </w:pPr>
      <w:r>
        <w:t xml:space="preserve">Market Context: United Kingdom London Commercial Environment</w:t>
      </w:r>
    </w:p>
    <w:p>
      <w:pPr>
        <w:pStyle w:val="FirstParagraph"/>
      </w:pPr>
      <w:r>
        <w:t xml:space="preserve">London remains Europe's premier commercial hub, accounting for 23% of the UK's total GDP. However, the post-pandemic recovery has created heightened volatility in client procurement cycles and intensified competition among service providers. Our Q3 data reveals that London-based enterprises now prioritize vendor reliability (78% of decision-makers) over cost alone – a strategic shift where our Project Manager-led delivery model has proven decisive. The United Kingdom's evolving regulatory landscape, particularly regarding GDPR compliance and ESG reporting, further elevates the Project Manager's role as both commercial strategist and compliance guardian.</w:t>
      </w:r>
    </w:p>
    <w:bookmarkEnd w:id="21"/>
    <w:bookmarkStart w:id="22" w:name="Xd6ef6e69328ffde18fbea28c773170ba50b70a2"/>
    <w:p>
      <w:pPr>
        <w:pStyle w:val="Heading2"/>
      </w:pPr>
      <w:r>
        <w:t xml:space="preserve">Project Manager Impact on Sales Performance: Quantitative Analysis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Project Manager Influence Factor</w:t>
      </w:r>
    </w:p>
    <w:p>
      <w:pPr>
        <w:pStyle w:val="BodyText"/>
      </w:pPr>
      <w:r>
        <w:t xml:space="preserve">Sales Conversion Rate (London)</w:t>
      </w:r>
    </w:p>
    <w:p>
      <w:pPr>
        <w:pStyle w:val="BodyText"/>
      </w:pPr>
      <w:r>
        <w:t xml:space="preserve">68.4%</w:t>
      </w:r>
    </w:p>
    <w:p>
      <w:pPr>
        <w:pStyle w:val="BodyText"/>
      </w:pPr>
      <w:r>
        <w:t xml:space="preserve">59.1%</w:t>
      </w:r>
    </w:p>
    <w:p>
      <w:pPr>
        <w:pStyle w:val="BodyText"/>
      </w:pPr>
      <w:r>
        <w:t xml:space="preserve">+15.7%</w:t>
      </w:r>
    </w:p>
    <w:p>
      <w:pPr>
        <w:pStyle w:val="BodyText"/>
      </w:pPr>
      <w:r>
        <w:t xml:space="preserve">Directly attributed to PM client engagement protocols</w:t>
      </w:r>
    </w:p>
    <w:p>
      <w:pPr>
        <w:pStyle w:val="BodyText"/>
      </w:pPr>
      <w:r>
        <w:t xml:space="preserve">Average Contract Value</w:t>
      </w:r>
    </w:p>
    <w:p>
      <w:pPr>
        <w:pStyle w:val="BodyText"/>
      </w:pPr>
      <w:r>
        <w:t xml:space="preserve">&lt;</w:t>
      </w:r>
    </w:p>
    <w:p>
      <w:pPr>
        <w:pStyle w:val="BodyText"/>
      </w:pPr>
      <w:r>
        <w:t xml:space="preserve">£247,000</w:t>
      </w:r>
    </w:p>
    <w:p>
      <w:pPr>
        <w:pStyle w:val="BodyText"/>
      </w:pPr>
      <w:r>
        <w:t xml:space="preserve">&lt;</w:t>
      </w:r>
    </w:p>
    <w:p>
      <w:pPr>
        <w:pStyle w:val="BodyText"/>
      </w:pPr>
      <w:r>
        <w:t xml:space="preserve">£213,500</w:t>
      </w:r>
    </w:p>
    <w:p>
      <w:pPr>
        <w:pStyle w:val="BodyText"/>
      </w:pPr>
      <w:r>
        <w:t xml:space="preserve">+15.7%</w:t>
      </w:r>
    </w:p>
    <w:p>
      <w:pPr>
        <w:pStyle w:val="BodyText"/>
      </w:pPr>
      <w:r>
        <w:t xml:space="preserve">PM-led scope management increased deal size by 18%</w:t>
      </w:r>
    </w:p>
    <w:p>
      <w:pPr>
        <w:pStyle w:val="BodyText"/>
      </w:pPr>
      <w:r>
        <w:t xml:space="preserve">Cross-Sell Opportunity Realization</w:t>
      </w:r>
    </w:p>
    <w:p>
      <w:pPr>
        <w:pStyle w:val="BodyText"/>
      </w:pPr>
      <w:r>
        <w:t xml:space="preserve">&lt;</w:t>
      </w:r>
    </w:p>
    <w:p>
      <w:pPr>
        <w:pStyle w:val="BodyText"/>
      </w:pPr>
      <w:r>
        <w:t xml:space="preserve">42.3%</w:t>
      </w:r>
    </w:p>
    <w:p>
      <w:pPr>
        <w:pStyle w:val="BodyText"/>
      </w:pPr>
      <w:r>
        <w:t xml:space="preserve">29.6%</w:t>
      </w:r>
    </w:p>
    <w:p>
      <w:pPr>
        <w:pStyle w:val="BodyText"/>
      </w:pPr>
      <w:r>
        <w:t xml:space="preserve">+43.0%</w:t>
      </w:r>
    </w:p>
    <w:p>
      <w:pPr>
        <w:pStyle w:val="BodyText"/>
      </w:pPr>
      <w:r>
        <w:t xml:space="preserve">Premium PM service tiers drove expansion</w:t>
      </w:r>
    </w:p>
    <w:p>
      <w:pPr>
        <w:pStyle w:val="BodyText"/>
      </w:pPr>
      <w:r>
        <w:t xml:space="preserve">Client Retention Rate (London)</w:t>
      </w:r>
    </w:p>
    <w:p>
      <w:pPr>
        <w:pStyle w:val="BodyText"/>
      </w:pPr>
      <w:r>
        <w:t xml:space="preserve">89.1%</w:t>
      </w:r>
    </w:p>
    <w:p>
      <w:pPr>
        <w:pStyle w:val="BodyText"/>
      </w:pPr>
      <w:r>
        <w:t xml:space="preserve">82.7%</w:t>
      </w:r>
    </w:p>
    <w:p>
      <w:pPr>
        <w:pStyle w:val="BodyText"/>
      </w:pPr>
      <w:r>
        <w:t xml:space="preserve">+6.4%</w:t>
      </w:r>
    </w:p>
    <w:p>
      <w:pPr>
        <w:pStyle w:val="BodyText"/>
      </w:pPr>
      <w:r>
        <w:t xml:space="preserve">PM-led relationship management critical</w:t>
      </w:r>
    </w:p>
    <w:bookmarkEnd w:id="22"/>
    <w:bookmarkStart w:id="23" w:name="X7732e0f0b2da434994db5cc6338a05dd6cf9ead"/>
    <w:p>
      <w:pPr>
        <w:pStyle w:val="Heading2"/>
      </w:pPr>
      <w:r>
        <w:t xml:space="preserve">Critical Project Manager Value Drivers in London</w:t>
      </w:r>
    </w:p>
    <w:p>
      <w:pPr>
        <w:pStyle w:val="FirstParagraph"/>
      </w:pPr>
      <w:r>
        <w:t xml:space="preserve">The success of this Sales Report hinges on recognizing the Project Manager as a sales catalyst, not merely an operational role. In United Kingdom London's high-stakes environment, our Project Managers have:</w:t>
      </w:r>
    </w:p>
    <w:p>
      <w:pPr>
        <w:numPr>
          <w:ilvl w:val="0"/>
          <w:numId w:val="1001"/>
        </w:numPr>
        <w:pStyle w:val="Compact"/>
      </w:pPr>
      <w:r>
        <w:rPr>
          <w:bCs/>
          <w:b/>
        </w:rPr>
        <w:t xml:space="preserve">Accelerated Sales Cycles:</w:t>
      </w:r>
      <w:r>
        <w:t xml:space="preserve"> </w:t>
      </w:r>
      <w:r>
        <w:t xml:space="preserve">Reduced proposal-to-delivery timelines by 32% through proactive risk assessment and resource allocation – a key differentiator for London-based enterprises requiring rapid market response.</w:t>
      </w:r>
    </w:p>
    <w:p>
      <w:pPr>
        <w:numPr>
          <w:ilvl w:val="0"/>
          <w:numId w:val="1001"/>
        </w:numPr>
        <w:pStyle w:val="Compact"/>
      </w:pPr>
      <w:r>
        <w:rPr>
          <w:bCs/>
          <w:b/>
        </w:rPr>
        <w:t xml:space="preserve">Enhanced Client Trust:</w:t>
      </w:r>
      <w:r>
        <w:t xml:space="preserve"> </w:t>
      </w:r>
      <w:r>
        <w:t xml:space="preserve">Implemented London-specific engagement frameworks (e.g., quarterly business reviews with finance directors at Canary Wharf firms), resulting in 40% higher net promoter scores versus industry benchmarks.</w:t>
      </w:r>
    </w:p>
    <w:p>
      <w:pPr>
        <w:numPr>
          <w:ilvl w:val="0"/>
          <w:numId w:val="1001"/>
        </w:numPr>
        <w:pStyle w:val="Compact"/>
      </w:pPr>
      <w:r>
        <w:rPr>
          <w:bCs/>
          <w:b/>
        </w:rPr>
        <w:t xml:space="preserve">Navigated Regulatory Complexity:</w:t>
      </w:r>
      <w:r>
        <w:t xml:space="preserve"> </w:t>
      </w:r>
      <w:r>
        <w:t xml:space="preserve">Successfully guided 12 enterprise clients through UK's recent Data Protection Act amendments, preventing potential revenue loss from compliance failures (estimated £1.2M avoided).</w:t>
      </w:r>
    </w:p>
    <w:p>
      <w:pPr>
        <w:numPr>
          <w:ilvl w:val="0"/>
          <w:numId w:val="1001"/>
        </w:numPr>
        <w:pStyle w:val="Compact"/>
      </w:pPr>
      <w:r>
        <w:rPr>
          <w:bCs/>
          <w:b/>
        </w:rPr>
        <w:t xml:space="preserve">Optimized Resource Utilization:</w:t>
      </w:r>
      <w:r>
        <w:t xml:space="preserve"> </w:t>
      </w:r>
      <w:r>
        <w:t xml:space="preserve">Deployed AI-driven workload forecasting to align London project teams with emerging opportunities in fintech and green building sectors, boosting team productivity by 27%.</w:t>
      </w:r>
    </w:p>
    <w:bookmarkEnd w:id="23"/>
    <w:bookmarkStart w:id="24" w:name="X4ecd274f5b20ff2d7f2e30d5db69cbb298ed467"/>
    <w:p>
      <w:pPr>
        <w:pStyle w:val="Heading2"/>
      </w:pPr>
      <w:r>
        <w:t xml:space="preserve">London Market Challenges &amp; Project Manager Adaptations</w:t>
      </w:r>
    </w:p>
    <w:p>
      <w:pPr>
        <w:pStyle w:val="FirstParagraph"/>
      </w:pPr>
      <w:r>
        <w:t xml:space="preserve">The United Kingdom London market presented unique headwinds during Q3:</w:t>
      </w:r>
    </w:p>
    <w:p>
      <w:pPr>
        <w:numPr>
          <w:ilvl w:val="0"/>
          <w:numId w:val="1002"/>
        </w:numPr>
        <w:pStyle w:val="Compact"/>
      </w:pPr>
      <w:r>
        <w:rPr>
          <w:bCs/>
          <w:b/>
        </w:rPr>
        <w:t xml:space="preserve">Supply Chain Disruptions:</w:t>
      </w:r>
      <w:r>
        <w:t xml:space="preserve"> </w:t>
      </w:r>
      <w:r>
        <w:t xml:space="preserve">PMs implemented dual-sourcing protocols for critical tech components, reducing delivery delays by 61% compared to sector average.</w:t>
      </w:r>
    </w:p>
    <w:p>
      <w:pPr>
        <w:numPr>
          <w:ilvl w:val="0"/>
          <w:numId w:val="1002"/>
        </w:numPr>
        <w:pStyle w:val="Compact"/>
      </w:pPr>
      <w:r>
        <w:rPr>
          <w:bCs/>
          <w:b/>
        </w:rPr>
        <w:t xml:space="preserve">Talent Shortages in Tech Sectors:</w:t>
      </w:r>
      <w:r>
        <w:t xml:space="preserve"> </w:t>
      </w:r>
      <w:r>
        <w:t xml:space="preserve">Project Managers established partnerships with London universities (Imperial College, UCL) for talent pipelines, filling 92% of junior roles internally.</w:t>
      </w:r>
    </w:p>
    <w:p>
      <w:pPr>
        <w:numPr>
          <w:ilvl w:val="0"/>
          <w:numId w:val="1002"/>
        </w:numPr>
        <w:pStyle w:val="Compact"/>
      </w:pPr>
      <w:r>
        <w:rPr>
          <w:bCs/>
          <w:b/>
        </w:rPr>
        <w:t xml:space="preserve">Economic Uncertainty:</w:t>
      </w:r>
      <w:r>
        <w:t xml:space="preserve"> </w:t>
      </w:r>
      <w:r>
        <w:t xml:space="preserve">Introduced flexible engagement models (e.g., 'Project as a Service' subscriptions) that increased client adoption by 34% among SMEs in London's West End.</w:t>
      </w:r>
    </w:p>
    <w:bookmarkEnd w:id="24"/>
    <w:bookmarkStart w:id="25" w:name="X075b4d743220167527d4d1adfcd9894f4063a01"/>
    <w:p>
      <w:pPr>
        <w:pStyle w:val="Heading2"/>
      </w:pPr>
      <w:r>
        <w:t xml:space="preserve">Strategic Recommendations for United Kingdom London Market Growth</w:t>
      </w:r>
    </w:p>
    <w:p>
      <w:pPr>
        <w:pStyle w:val="FirstParagraph"/>
      </w:pPr>
      <w:r>
        <w:t xml:space="preserve">Based on this Sales Report analysis, we propose the following Project Manager-centric initiatives:</w:t>
      </w:r>
    </w:p>
    <w:p>
      <w:pPr>
        <w:numPr>
          <w:ilvl w:val="0"/>
          <w:numId w:val="1003"/>
        </w:numPr>
        <w:pStyle w:val="Compact"/>
      </w:pPr>
      <w:r>
        <w:rPr>
          <w:bCs/>
          <w:b/>
        </w:rPr>
        <w:t xml:space="preserve">London-Specific PM Certification Program:</w:t>
      </w:r>
      <w:r>
        <w:t xml:space="preserve"> </w:t>
      </w:r>
      <w:r>
        <w:t xml:space="preserve">Develop advanced training modules addressing UK-specific regulations (Financial Conduct Authority guidelines, London Planning Policy) to deepen market expertise. Budget: £125K for 2024.</w:t>
      </w:r>
    </w:p>
    <w:p>
      <w:pPr>
        <w:numPr>
          <w:ilvl w:val="0"/>
          <w:numId w:val="1003"/>
        </w:numPr>
        <w:pStyle w:val="Compact"/>
      </w:pPr>
      <w:r>
        <w:rPr>
          <w:bCs/>
          <w:b/>
        </w:rPr>
        <w:t xml:space="preserve">Premium Project Management Suite Launch:</w:t>
      </w:r>
      <w:r>
        <w:t xml:space="preserve"> </w:t>
      </w:r>
      <w:r>
        <w:t xml:space="preserve">Bundle standard services with London-exclusive offerings like 'City Compliance Assurance' and 'West End Business Continuity', projected to increase average deal size by 25%.</w:t>
      </w:r>
    </w:p>
    <w:p>
      <w:pPr>
        <w:numPr>
          <w:ilvl w:val="0"/>
          <w:numId w:val="1003"/>
        </w:numPr>
        <w:pStyle w:val="Compact"/>
      </w:pPr>
      <w:r>
        <w:rPr>
          <w:bCs/>
          <w:b/>
        </w:rPr>
        <w:t xml:space="preserve">Client Advisory Board Expansion:</w:t>
      </w:r>
      <w:r>
        <w:t xml:space="preserve"> </w:t>
      </w:r>
      <w:r>
        <w:t xml:space="preserve">Establish a London-based council of C-suite executives (including Barclays, Transport for London representatives) to co-design solutions – directly addressing sales pipeline development needs.</w:t>
      </w:r>
    </w:p>
    <w:bookmarkEnd w:id="25"/>
    <w:bookmarkStart w:id="26" w:name="X9c50039f68330c7a22c121a2753544740a1fead"/>
    <w:p>
      <w:pPr>
        <w:pStyle w:val="Heading2"/>
      </w:pPr>
      <w:r>
        <w:t xml:space="preserve">Conclusion: Project Manager as Strategic Sales Asset</w:t>
      </w:r>
    </w:p>
    <w:p>
      <w:pPr>
        <w:pStyle w:val="FirstParagraph"/>
      </w:pPr>
      <w:r>
        <w:t xml:space="preserve">This Sales Report conclusively demonstrates that the Project Manager role has evolved from operational support to strategic sales engine within United Kingdom London. Where competitors treat project delivery as a cost center, our data reveals how skilled London-based Project Managers directly generate £1.8M in incremental annual revenue per team through enhanced conversion rates, cross-sell opportunities, and retention – proving their worth beyond traditional metrics.</w:t>
      </w:r>
    </w:p>
    <w:p>
      <w:pPr>
        <w:pStyle w:val="BodyText"/>
      </w:pPr>
      <w:r>
        <w:t xml:space="preserve">The future of sales success in London demands that Project Managers operate at the intersection of commercial acumen and technical execution. As we navigate the UK's evolving economic landscape post-Brexit, these professionals will remain our most potent differentiator in securing premium contracts across sectors from financial services to sustainable infrastructure. Our continued investment in developing Project Managers as strategic partners – not just deliverers – positions us to capture 30% market share growth in London by Q4 2024.</w:t>
      </w:r>
    </w:p>
    <w:p>
      <w:pPr>
        <w:pStyle w:val="BodyText"/>
      </w:pPr>
      <w:r>
        <w:t xml:space="preserve">Final note: The United Kingdom London market's complexity requires that every Project Manager becomes a local business strategist. This Sales Report confirms that our investment in this capability has yielded unprecedented sales results, and we will double down on this model as the cornerstone of our UK expansion strategy.</w:t>
      </w:r>
    </w:p>
    <w:p>
      <w:r>
        <w:pict>
          <v:rect style="width:0;height:1.5pt" o:hralign="center" o:hrstd="t" o:hr="t"/>
        </w:pict>
      </w:r>
    </w:p>
    <w:p>
      <w:pPr>
        <w:pStyle w:val="FirstParagraph"/>
      </w:pPr>
      <w:r>
        <w:t xml:space="preserve">Prepared for: London Executive Leadership Team | Date: October 26, 2023</w:t>
      </w:r>
      <w:r>
        <w:br/>
      </w:r>
      <w:r>
        <w:t xml:space="preserve">Confidential – United Kingdom Sales Intelligence Report | Version 1.4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London Sales Performance Report | Project Manager Analysis | United Kingdom</dc:title>
  <dc:creator/>
  <dc:language>en</dc:language>
  <cp:keywords/>
  <dcterms:created xsi:type="dcterms:W3CDTF">2026-07-24T03:53:12Z</dcterms:created>
  <dcterms:modified xsi:type="dcterms:W3CDTF">2026-07-24T03:53:12Z</dcterms:modified>
</cp:coreProperties>
</file>

<file path=docProps/custom.xml><?xml version="1.0" encoding="utf-8"?>
<Properties xmlns="http://schemas.openxmlformats.org/officeDocument/2006/custom-properties" xmlns:vt="http://schemas.openxmlformats.org/officeDocument/2006/docPropsVTypes"/>
</file>