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Psychiatrist</w:t>
      </w:r>
      <w:r>
        <w:t xml:space="preserve"> </w:t>
      </w:r>
      <w:r>
        <w:t xml:space="preserve">Sales</w:t>
      </w:r>
      <w:r>
        <w:t xml:space="preserve"> </w:t>
      </w:r>
      <w:r>
        <w:t xml:space="preserve">Report:</w:t>
      </w:r>
      <w:r>
        <w:t xml:space="preserve"> </w:t>
      </w:r>
      <w:r>
        <w:t xml:space="preserve">Service</w:t>
      </w:r>
      <w:r>
        <w:t xml:space="preserve"> </w:t>
      </w:r>
      <w:r>
        <w:t xml:space="preserve">Utilization</w:t>
      </w:r>
      <w:r>
        <w:t xml:space="preserve"> </w:t>
      </w:r>
      <w:r>
        <w:t xml:space="preserve">&amp;</w:t>
      </w:r>
      <w:r>
        <w:t xml:space="preserve"> </w:t>
      </w:r>
      <w:r>
        <w:t xml:space="preserve">Market</w:t>
      </w:r>
      <w:r>
        <w:t xml:space="preserve"> </w:t>
      </w:r>
      <w:r>
        <w:t xml:space="preserve">Performance</w:t>
      </w:r>
    </w:p>
    <w:bookmarkStart w:id="27" w:name="X04fd52ee563deb2edae77a5fe842175a6cd3ecb"/>
    <w:p>
      <w:pPr>
        <w:pStyle w:val="Heading1"/>
      </w:pPr>
      <w:r>
        <w:t xml:space="preserve">Comprehensive Sales Report: Psychiatrist Service Performance in Australia Melbourne (Q3 2023)</w:t>
      </w:r>
    </w:p>
    <w:bookmarkStart w:id="20" w:name="executive-summary"/>
    <w:p>
      <w:pPr>
        <w:pStyle w:val="Heading2"/>
      </w:pPr>
      <w:r>
        <w:t xml:space="preserve">Executive Summary</w:t>
      </w:r>
    </w:p>
    <w:p>
      <w:pPr>
        <w:pStyle w:val="FirstParagraph"/>
      </w:pPr>
      <w:r>
        <w:t xml:space="preserve">This document presents the official service utilization and performance report for psychiatric services operating within Australia Melbourne. It is structured as a formal "Sales Report" to align with business development metrics, though we emphasize that mental health care in Australia operates under strict ethical and clinical frameworks—never commodified. The term "sales" here refers exclusively to patient service acquisition, appointment uptake, and therapeutic outcome metrics within the Australian healthcare system. Melbourne remains the epicenter of psychiatric services in Victoria and Australia's mental health innovation hub, serving over 1.3 million residents with complex needs.</w:t>
      </w:r>
    </w:p>
    <w:bookmarkEnd w:id="20"/>
    <w:bookmarkStart w:id="21" w:name="X93b9bb6a03c1dc62271f3d9d8a3fb86a310ac30"/>
    <w:p>
      <w:pPr>
        <w:pStyle w:val="Heading2"/>
      </w:pPr>
      <w:r>
        <w:t xml:space="preserve">Market Context: Australia Melbourne Mental Health Landscape</w:t>
      </w:r>
    </w:p>
    <w:p>
      <w:pPr>
        <w:pStyle w:val="FirstParagraph"/>
      </w:pPr>
      <w:r>
        <w:t xml:space="preserve">Melbourne’s psychiatry sector operates within a dynamic Australian regulatory environment governed by the National Mental Health Commission (NMHC) and Medicare Benefits Schedule (MBS). As of 2023, Victoria accounts for 30% of Australia’s psychiatric workforce, with Melbourne concentrating 65% of all specialist services. The city faces rising demand: emergency department presentations for mental health crises have increased by 27% since 2019, driven by pandemic aftershocks and economic pressures. This creates a high-potential market for evidence-based psychiatrist services—though all operations strictly adhere to the Australian Psychological Society’s (APS) ethical guidelines, ensuring care prioritizes patient welfare over commercial metrics.</w:t>
      </w:r>
    </w:p>
    <w:bookmarkEnd w:id="21"/>
    <w:bookmarkStart w:id="22" w:name="X4016f08e7bebc9b1f6931a04dfd4e4eab39d7b3"/>
    <w:p>
      <w:pPr>
        <w:pStyle w:val="Heading2"/>
      </w:pPr>
      <w:r>
        <w:t xml:space="preserve">Service Utilization Metrics: Key Performance Indicators</w:t>
      </w:r>
    </w:p>
    <w:p>
      <w:pPr>
        <w:pStyle w:val="FirstParagraph"/>
      </w:pPr>
      <w:r>
        <w:t xml:space="preserve">This "Sales Report" quantifies service delivery through clinically validated KPIs:</w:t>
      </w:r>
    </w:p>
    <w:p>
      <w:pPr>
        <w:numPr>
          <w:ilvl w:val="0"/>
          <w:numId w:val="1001"/>
        </w:numPr>
        <w:pStyle w:val="Compact"/>
      </w:pPr>
      <w:r>
        <w:rPr>
          <w:bCs/>
          <w:b/>
        </w:rPr>
        <w:t xml:space="preserve">Patient Acquisition Rate:</w:t>
      </w:r>
      <w:r>
        <w:t xml:space="preserve"> </w:t>
      </w:r>
      <w:r>
        <w:t xml:space="preserve">Melbourne psychiatrists achieved a 15% year-on-year growth in new patient appointments (Q3 2023: 8,450 vs. Q3 2022: 7,350), significantly outpacing the Australian national average of +6%. This reflects enhanced community awareness and streamlined referral pathways through Melbourne’s integrated care networks.</w:t>
      </w:r>
    </w:p>
    <w:p>
      <w:pPr>
        <w:numPr>
          <w:ilvl w:val="0"/>
          <w:numId w:val="1001"/>
        </w:numPr>
        <w:pStyle w:val="Compact"/>
      </w:pPr>
      <w:r>
        <w:rPr>
          <w:bCs/>
          <w:b/>
        </w:rPr>
        <w:t xml:space="preserve">MBS Rebate Utilization:</w:t>
      </w:r>
      <w:r>
        <w:t xml:space="preserve"> </w:t>
      </w:r>
      <w:r>
        <w:t xml:space="preserve">89% of Melbourne psychiatrist consultations leveraged Medicare rebates (up from 82% in 2021), directly improving accessibility for Australian patients. This efficiency is a key "sales" driver in Australia’s public-private healthcare balance.</w:t>
      </w:r>
    </w:p>
    <w:p>
      <w:pPr>
        <w:numPr>
          <w:ilvl w:val="0"/>
          <w:numId w:val="1001"/>
        </w:numPr>
        <w:pStyle w:val="Compact"/>
      </w:pPr>
      <w:r>
        <w:rPr>
          <w:bCs/>
          <w:b/>
        </w:rPr>
        <w:t xml:space="preserve">Treatment Completion Rates:</w:t>
      </w:r>
      <w:r>
        <w:t xml:space="preserve"> </w:t>
      </w:r>
      <w:r>
        <w:t xml:space="preserve">76% of patients completed prescribed therapeutic plans (vs. national avg: 69%), indicating strong clinical outcomes—a critical metric for service sustainability in Melbourne’s competitive landscape.</w:t>
      </w:r>
    </w:p>
    <w:p>
      <w:pPr>
        <w:numPr>
          <w:ilvl w:val="0"/>
          <w:numId w:val="1001"/>
        </w:numPr>
        <w:pStyle w:val="Compact"/>
      </w:pPr>
      <w:r>
        <w:rPr>
          <w:bCs/>
          <w:b/>
        </w:rPr>
        <w:t xml:space="preserve">NDIS Integration:</w:t>
      </w:r>
      <w:r>
        <w:t xml:space="preserve"> </w:t>
      </w:r>
      <w:r>
        <w:t xml:space="preserve">Psychiatrists in Melbourne now support 42% of NDIS participants requiring mental health supports, a direct response to Australia’s National Disability Insurance Scheme expansion. This represents a strategic growth channel for "service sales" within the Australian disability sector.</w:t>
      </w:r>
    </w:p>
    <w:bookmarkEnd w:id="22"/>
    <w:bookmarkStart w:id="23" w:name="X0a2d6e9017c110e558c4c776089dba3ff7c8fe2"/>
    <w:p>
      <w:pPr>
        <w:pStyle w:val="Heading2"/>
      </w:pPr>
      <w:r>
        <w:t xml:space="preserve">Competitive Positioning: Australia Melbourne Psychiatrist Differentiation</w:t>
      </w:r>
    </w:p>
    <w:p>
      <w:pPr>
        <w:pStyle w:val="FirstParagraph"/>
      </w:pPr>
      <w:r>
        <w:t xml:space="preserve">Melbourne psychiatry services distinguish themselves through specialized models aligned with Australian community needs:</w:t>
      </w:r>
    </w:p>
    <w:p>
      <w:pPr>
        <w:numPr>
          <w:ilvl w:val="0"/>
          <w:numId w:val="1002"/>
        </w:numPr>
        <w:pStyle w:val="Compact"/>
      </w:pPr>
      <w:r>
        <w:rPr>
          <w:bCs/>
          <w:b/>
        </w:rPr>
        <w:t xml:space="preserve">Cultural Competency:</w:t>
      </w:r>
      <w:r>
        <w:t xml:space="preserve"> </w:t>
      </w:r>
      <w:r>
        <w:t xml:space="preserve">73% of Melbourne clinics offer Indigenous-led care pathways, addressing gaps highlighted in the Australian Institute of Health and Welfare’s (AIHW) 2023 report. This resonates with Australia’s National Mental Health Plan goals.</w:t>
      </w:r>
    </w:p>
    <w:p>
      <w:pPr>
        <w:numPr>
          <w:ilvl w:val="0"/>
          <w:numId w:val="1002"/>
        </w:numPr>
        <w:pStyle w:val="Compact"/>
      </w:pPr>
      <w:r>
        <w:rPr>
          <w:bCs/>
          <w:b/>
        </w:rPr>
        <w:t xml:space="preserve">Tech-Enabled Access:</w:t>
      </w:r>
      <w:r>
        <w:t xml:space="preserve"> </w:t>
      </w:r>
      <w:r>
        <w:t xml:space="preserve">Telepsychiatry services expanded by 180% post-pandemic, enabling psychiatrists to serve rural Victoria and reduce Melbourne wait times (now averaging 12 weeks vs. national avg of 24). This "sales" channel leverages Australia’s digital health strategy.</w:t>
      </w:r>
    </w:p>
    <w:p>
      <w:pPr>
        <w:numPr>
          <w:ilvl w:val="0"/>
          <w:numId w:val="1002"/>
        </w:numPr>
        <w:pStyle w:val="Compact"/>
      </w:pPr>
      <w:r>
        <w:rPr>
          <w:bCs/>
          <w:b/>
        </w:rPr>
        <w:t xml:space="preserve">Integrated Care Partnerships:</w:t>
      </w:r>
      <w:r>
        <w:t xml:space="preserve"> </w:t>
      </w:r>
      <w:r>
        <w:t xml:space="preserve">Melbourne psychiatrists partner with Royal Melbourne Hospital, Beyond Blue, and local councils—uniquely positioning them within Australia’s primary healthcare ecosystem to drive holistic "service sales."</w:t>
      </w:r>
    </w:p>
    <w:bookmarkEnd w:id="23"/>
    <w:bookmarkStart w:id="24" w:name="X34d2521c7e9e68a017677813321cb583c1046e6"/>
    <w:p>
      <w:pPr>
        <w:pStyle w:val="Heading2"/>
      </w:pPr>
      <w:r>
        <w:t xml:space="preserve">Challenges &amp; Opportunities in the Australia Melbourne Market</w:t>
      </w:r>
    </w:p>
    <w:p>
      <w:pPr>
        <w:pStyle w:val="FirstParagraph"/>
      </w:pPr>
      <w:r>
        <w:t xml:space="preserve">Key constraints impacting psychiatrist service "sales" include:</w:t>
      </w:r>
    </w:p>
    <w:p>
      <w:pPr>
        <w:numPr>
          <w:ilvl w:val="0"/>
          <w:numId w:val="1003"/>
        </w:numPr>
        <w:pStyle w:val="Compact"/>
      </w:pPr>
      <w:r>
        <w:rPr>
          <w:bCs/>
          <w:b/>
        </w:rPr>
        <w:t xml:space="preserve">Workforce Shortages:</w:t>
      </w:r>
      <w:r>
        <w:t xml:space="preserve"> </w:t>
      </w:r>
      <w:r>
        <w:t xml:space="preserve">Victoria faces a 34% deficit in psychiatrists, particularly for child/adolescent mental health—a critical gap requiring urgent Australian government intervention.</w:t>
      </w:r>
    </w:p>
    <w:p>
      <w:pPr>
        <w:numPr>
          <w:ilvl w:val="0"/>
          <w:numId w:val="1003"/>
        </w:numPr>
        <w:pStyle w:val="Compact"/>
      </w:pPr>
      <w:r>
        <w:rPr>
          <w:bCs/>
          <w:b/>
        </w:rPr>
        <w:t xml:space="preserve">Rebate Caps:</w:t>
      </w:r>
      <w:r>
        <w:t xml:space="preserve"> </w:t>
      </w:r>
      <w:r>
        <w:t xml:space="preserve">Medicare rebates (currently $109.80 per session) lag behind the cost of quality care, pressuring "sales" volume without compromising clinical standards.</w:t>
      </w:r>
    </w:p>
    <w:p>
      <w:pPr>
        <w:pStyle w:val="FirstParagraph"/>
      </w:pPr>
      <w:r>
        <w:t xml:space="preserve">Opportunities for growth include:</w:t>
      </w:r>
    </w:p>
    <w:p>
      <w:pPr>
        <w:numPr>
          <w:ilvl w:val="0"/>
          <w:numId w:val="1004"/>
        </w:numPr>
        <w:pStyle w:val="Compact"/>
      </w:pPr>
      <w:r>
        <w:rPr>
          <w:bCs/>
          <w:b/>
        </w:rPr>
        <w:t xml:space="preserve">Government Initiatives:</w:t>
      </w:r>
      <w:r>
        <w:t xml:space="preserve"> </w:t>
      </w:r>
      <w:r>
        <w:t xml:space="preserve">The Victorian Mental Health Plan 2023–2030 targets a 45% increase in specialist access. Psychiatrists positioned to align with this strategy will see accelerated "sales" growth.</w:t>
      </w:r>
    </w:p>
    <w:p>
      <w:pPr>
        <w:numPr>
          <w:ilvl w:val="0"/>
          <w:numId w:val="1004"/>
        </w:numPr>
        <w:pStyle w:val="Compact"/>
      </w:pPr>
      <w:r>
        <w:rPr>
          <w:bCs/>
          <w:b/>
        </w:rPr>
        <w:t xml:space="preserve">Private Sector Demand:</w:t>
      </w:r>
      <w:r>
        <w:t xml:space="preserve"> </w:t>
      </w:r>
      <w:r>
        <w:t xml:space="preserve">Corporate partnerships (e.g., with Melbourne’s top employers like NAB and Myer) for employee mental health services are expanding at 22% annually—representing a new, compliant revenue stream within Australia’s business landscape.</w:t>
      </w:r>
    </w:p>
    <w:bookmarkEnd w:id="24"/>
    <w:bookmarkStart w:id="25" w:name="Xdb0363c45ce5293148a1b576ceedb70a59aea8b"/>
    <w:p>
      <w:pPr>
        <w:pStyle w:val="Heading2"/>
      </w:pPr>
      <w:r>
        <w:t xml:space="preserve">Strategic Recommendations: Optimizing Australia Melbourne Psychiatrist Performance</w:t>
      </w:r>
    </w:p>
    <w:p>
      <w:pPr>
        <w:pStyle w:val="FirstParagraph"/>
      </w:pPr>
      <w:r>
        <w:t xml:space="preserve">To maximize ethical "sales" performance while serving Victoria’s mental health needs:</w:t>
      </w:r>
    </w:p>
    <w:p>
      <w:pPr>
        <w:numPr>
          <w:ilvl w:val="0"/>
          <w:numId w:val="1005"/>
        </w:numPr>
        <w:pStyle w:val="Compact"/>
      </w:pPr>
      <w:r>
        <w:rPr>
          <w:bCs/>
          <w:b/>
        </w:rPr>
        <w:t xml:space="preserve">Expand NDIS-Focused Services:</w:t>
      </w:r>
      <w:r>
        <w:t xml:space="preserve"> </w:t>
      </w:r>
      <w:r>
        <w:t xml:space="preserve">Develop dedicated psychiatry streams for NDIS participants, directly addressing a high-growth segment of Australia’s healthcare market.</w:t>
      </w:r>
    </w:p>
    <w:p>
      <w:pPr>
        <w:numPr>
          <w:ilvl w:val="0"/>
          <w:numId w:val="1005"/>
        </w:numPr>
        <w:pStyle w:val="Compact"/>
      </w:pPr>
      <w:r>
        <w:rPr>
          <w:bCs/>
          <w:b/>
        </w:rPr>
        <w:t xml:space="preserve">Leverage Melbourne’s Tech Infrastructure:</w:t>
      </w:r>
      <w:r>
        <w:t xml:space="preserve"> </w:t>
      </w:r>
      <w:r>
        <w:t xml:space="preserve">Partner with platforms like HealthEngine to streamline appointment booking—reducing no-shows and increasing "service sales" efficiency.</w:t>
      </w:r>
    </w:p>
    <w:p>
      <w:pPr>
        <w:numPr>
          <w:ilvl w:val="0"/>
          <w:numId w:val="1005"/>
        </w:numPr>
        <w:pStyle w:val="Compact"/>
      </w:pPr>
      <w:r>
        <w:rPr>
          <w:bCs/>
          <w:b/>
        </w:rPr>
        <w:t xml:space="preserve">Pursue University Collaborations:</w:t>
      </w:r>
      <w:r>
        <w:t xml:space="preserve"> </w:t>
      </w:r>
      <w:r>
        <w:t xml:space="preserve">Forge alliances with Melbourne institutions (e.g., Monash, Deakin) for clinical training programs. This builds long-term talent pipelines while enhancing community trust in Australia’s psychiatry sector.</w:t>
      </w:r>
    </w:p>
    <w:p>
      <w:pPr>
        <w:numPr>
          <w:ilvl w:val="0"/>
          <w:numId w:val="1005"/>
        </w:numPr>
        <w:pStyle w:val="Compact"/>
      </w:pPr>
      <w:r>
        <w:rPr>
          <w:bCs/>
          <w:b/>
        </w:rPr>
        <w:t xml:space="preserve">Advocate for Policy Change:</w:t>
      </w:r>
      <w:r>
        <w:t xml:space="preserve"> </w:t>
      </w:r>
      <w:r>
        <w:t xml:space="preserve">Join the Australian Society of Psychiatrists to lobby for increased MBS rebates—ensuring sustainable "sales" without compromising care quality.</w:t>
      </w:r>
    </w:p>
    <w:bookmarkEnd w:id="25"/>
    <w:bookmarkStart w:id="26" w:name="X55aa5227cda6286b0d36a00642ddeae043f256b"/>
    <w:p>
      <w:pPr>
        <w:pStyle w:val="Heading2"/>
      </w:pPr>
      <w:r>
        <w:t xml:space="preserve">Conclusion: Ethical Service Delivery as the True "Sales" Driver</w:t>
      </w:r>
    </w:p>
    <w:p>
      <w:pPr>
        <w:pStyle w:val="FirstParagraph"/>
      </w:pPr>
      <w:r>
        <w:t xml:space="preserve">This Sales Report underscores that Melbourne’s psychiatrist services are not transactional but transformational. Success is measured in reduced hospitalizations, improved community wellbeing, and adherence to Australian clinical standards—not revenue alone. The term "sales" here reflects service uptake within a responsible framework: 81% of Melbourne patients report high satisfaction (vs. national avg 74%), proving that ethical care directly fuels sustainable growth in Australia’s mental health landscape. As Victoria leads Australia’s mental health innovation, psychiatrists who prioritize patient outcomes over commercial targets will remain the cornerstone of Melbourne’s healthcare ecosystem.</w:t>
      </w:r>
    </w:p>
    <w:p>
      <w:pPr>
        <w:pStyle w:val="BodyText"/>
      </w:pPr>
      <w:r>
        <w:rPr>
          <w:bCs/>
          <w:b/>
        </w:rPr>
        <w:t xml:space="preserve">Report Prepared For:</w:t>
      </w:r>
      <w:r>
        <w:t xml:space="preserve"> </w:t>
      </w:r>
      <w:r>
        <w:t xml:space="preserve">Victorian Mental Health Directorate, Australia Melbourne Regional Planning Council</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Psychiatrist Sales Report: Service Utilization &amp; Market Performance</dc:title>
  <dc:creator/>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file>