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in</w:t>
      </w:r>
      <w:r>
        <w:t xml:space="preserve"> </w:t>
      </w:r>
      <w:r>
        <w:t xml:space="preserve">Dhaka,</w:t>
      </w:r>
      <w:r>
        <w:t xml:space="preserve"> </w:t>
      </w:r>
      <w:r>
        <w:t xml:space="preserve">Bangladesh</w:t>
      </w:r>
    </w:p>
    <w:bookmarkStart w:id="27" w:name="Xd76401df5e1cb6109b4cc630dd99e702f2ffbfc"/>
    <w:p>
      <w:pPr>
        <w:pStyle w:val="Heading1"/>
      </w:pPr>
      <w:r>
        <w:t xml:space="preserve">Comprehensive Sales Report: Psychiatric Services Market Analysis and Performance in Dhaka,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Mental Health Initiatives Directorate</w:t>
      </w:r>
      <w:r>
        <w:br/>
      </w:r>
      <w:r>
        <w:rPr>
          <w:bCs/>
          <w:b/>
        </w:rPr>
        <w:t xml:space="preserve">Prepared By:</w:t>
      </w:r>
      <w:r>
        <w:t xml:space="preserve"> </w:t>
      </w:r>
      <w:r>
        <w:t xml:space="preserve">Healthcare Market Intelligence Division</w:t>
      </w:r>
    </w:p>
    <w:bookmarkStart w:id="20" w:name="i.-executive-summary"/>
    <w:p>
      <w:pPr>
        <w:pStyle w:val="Heading2"/>
      </w:pPr>
      <w:r>
        <w:t xml:space="preserve">I. Executive Summary</w:t>
      </w:r>
    </w:p>
    <w:p>
      <w:pPr>
        <w:pStyle w:val="FirstParagraph"/>
      </w:pPr>
      <w:r>
        <w:t xml:space="preserve">This Sales Report provides an in-depth analysis of the psychiatric services market within Dhaka, Bangladesh, highlighting critical performance metrics, growth opportunities, and strategic recommendations. As mental health awareness accelerates across Bangladesh Dhaka's urban centers, the demand for professional psychiatric care has surged by 37% year-over-year. The report confirms that specialized psychiatric services are now a high-priority healthcare segment in our national market strategy. Despite persistent stigma and infrastructure challenges, our clinical partners have achieved remarkable sales growth, positioning psychiatrists as essential healthcare providers across Dhaka's expanding urban landscape.</w:t>
      </w:r>
    </w:p>
    <w:bookmarkEnd w:id="20"/>
    <w:bookmarkStart w:id="21" w:name="X4a3170f068ac709efcd946647149bcb27e58b21"/>
    <w:p>
      <w:pPr>
        <w:pStyle w:val="Heading2"/>
      </w:pPr>
      <w:r>
        <w:t xml:space="preserve">II. Market Context: Bangladesh Dhaka's Psychiatric Landscape</w:t>
      </w:r>
    </w:p>
    <w:p>
      <w:pPr>
        <w:pStyle w:val="FirstParagraph"/>
      </w:pPr>
      <w:r>
        <w:t xml:space="preserve">Dhaka, the bustling capital of Bangladesh, represents both the greatest challenge and opportunity for psychiatric services in our region. With a population exceeding 21 million in the metropolitan area alone, Dhaka faces a severe mental health treatment gap—only 1 psychiatrist serves approximately every 350,000 residents. This critical shortage has created an urgent market need that aligns perfectly with our strategic focus on psychiatric service expansion. Recent government initiatives like the National Mental Health Policy (2021) and Dhaka City Corporation's healthcare digitization drive have significantly accelerated demand for licensed psychiatrists across all income demographics.</w:t>
      </w:r>
    </w:p>
    <w:p>
      <w:pPr>
        <w:pStyle w:val="BodyText"/>
      </w:pPr>
      <w:r>
        <w:t xml:space="preserve">Our data reveals that Dhaka's psychiatric market grew from BDT 185 million in 2020 to an estimated BDT 436 million in Q3 2023—a compound annual growth rate of 19.7%. This growth trajectory directly correlates with rising public awareness campaigns and corporate wellness programs targeting Dhaka's professional workforce, where stress-related disorders now account for 41% of workplace health claims.</w:t>
      </w:r>
    </w:p>
    <w:bookmarkEnd w:id="21"/>
    <w:bookmarkStart w:id="22" w:name="iii.-sales-performance-analysis-q3-2023"/>
    <w:p>
      <w:pPr>
        <w:pStyle w:val="Heading2"/>
      </w:pPr>
      <w:r>
        <w:t xml:space="preserve">III. Sales Performance Analysis (Q3 2023)</w:t>
      </w:r>
    </w:p>
    <w:p>
      <w:pPr>
        <w:pStyle w:val="FirstParagraph"/>
      </w:pPr>
      <w:r>
        <w:rPr>
          <w:bCs/>
          <w:b/>
        </w:rPr>
        <w:t xml:space="preserve">Key Metrics:</w:t>
      </w:r>
    </w:p>
    <w:p>
      <w:pPr>
        <w:numPr>
          <w:ilvl w:val="0"/>
          <w:numId w:val="1001"/>
        </w:numPr>
        <w:pStyle w:val="Compact"/>
      </w:pPr>
      <w:r>
        <w:rPr>
          <w:iCs/>
          <w:i/>
        </w:rPr>
        <w:t xml:space="preserve">Patient Consultations:</w:t>
      </w:r>
      <w:r>
        <w:t xml:space="preserve"> </w:t>
      </w:r>
      <w:r>
        <w:t xml:space="preserve">1,875 psychiatric sessions conducted across Dhaka clinics (47% increase YoY)</w:t>
      </w:r>
    </w:p>
    <w:p>
      <w:pPr>
        <w:numPr>
          <w:ilvl w:val="0"/>
          <w:numId w:val="1001"/>
        </w:numPr>
        <w:pStyle w:val="Compact"/>
      </w:pPr>
      <w:r>
        <w:rPr>
          <w:iCs/>
          <w:i/>
        </w:rPr>
        <w:t xml:space="preserve">Average Revenue per Session:</w:t>
      </w:r>
      <w:r>
        <w:t xml:space="preserve"> </w:t>
      </w:r>
      <w:r>
        <w:t xml:space="preserve">BDT 2,350 (up 12% from prior year due to premium telepsychiatry services)</w:t>
      </w:r>
    </w:p>
    <w:p>
      <w:pPr>
        <w:numPr>
          <w:ilvl w:val="0"/>
          <w:numId w:val="1001"/>
        </w:numPr>
        <w:pStyle w:val="Compact"/>
      </w:pPr>
      <w:r>
        <w:rPr>
          <w:iCs/>
          <w:i/>
        </w:rPr>
        <w:t xml:space="preserve">Client Retention Rate:</w:t>
      </w:r>
      <w:r>
        <w:t xml:space="preserve"> </w:t>
      </w:r>
      <w:r>
        <w:t xml:space="preserve">68% (exceeding national healthcare average of 54%)</w:t>
      </w:r>
    </w:p>
    <w:p>
      <w:pPr>
        <w:numPr>
          <w:ilvl w:val="0"/>
          <w:numId w:val="1001"/>
        </w:numPr>
        <w:pStyle w:val="Compact"/>
      </w:pPr>
      <w:r>
        <w:rPr>
          <w:iCs/>
          <w:i/>
        </w:rPr>
        <w:t xml:space="preserve">New Client Acquisition:</w:t>
      </w:r>
      <w:r>
        <w:t xml:space="preserve"> </w:t>
      </w:r>
      <w:r>
        <w:t xml:space="preserve">320 new patients in Dhaka (primarily from corporate partnerships and university referrals)</w:t>
      </w:r>
    </w:p>
    <w:p>
      <w:pPr>
        <w:pStyle w:val="FirstParagraph"/>
      </w:pPr>
      <w:r>
        <w:t xml:space="preserve">The most significant growth driver has been our partnership with major Dhaka corporations like BEXIMCO, Square Pharmaceuticals, and BRAC. These collaborations have generated 41% of all Q3 sales through comprehensive employee mental health packages. Additionally, our telepsychiatry platform—launched specifically for Dhaka's traffic-challenged commuters—accounted for 28% of total revenue, demonstrating strong market acceptance for digital psychiatric services in Bangladesh.</w:t>
      </w:r>
    </w:p>
    <w:bookmarkEnd w:id="22"/>
    <w:bookmarkStart w:id="23" w:name="Xb37eddec6d34c5c3c748a7c72cec84fdb65d167"/>
    <w:p>
      <w:pPr>
        <w:pStyle w:val="Heading2"/>
      </w:pPr>
      <w:r>
        <w:t xml:space="preserve">IV. Competitive Differentiation in Bangladesh Dhaka</w:t>
      </w:r>
    </w:p>
    <w:p>
      <w:pPr>
        <w:pStyle w:val="FirstParagraph"/>
      </w:pPr>
      <w:r>
        <w:t xml:space="preserve">Our Sales Report identifies three key competitive advantages that have driven superior performance versus other psychiatric service providers in Dhaka:</w:t>
      </w:r>
    </w:p>
    <w:p>
      <w:pPr>
        <w:numPr>
          <w:ilvl w:val="0"/>
          <w:numId w:val="1002"/>
        </w:numPr>
        <w:pStyle w:val="Compact"/>
      </w:pPr>
      <w:r>
        <w:rPr>
          <w:bCs/>
          <w:b/>
        </w:rPr>
        <w:t xml:space="preserve">Culturally Tailored Approach:</w:t>
      </w:r>
      <w:r>
        <w:t xml:space="preserve"> </w:t>
      </w:r>
      <w:r>
        <w:t xml:space="preserve">Unlike generic international services, our psychiatrists undergo mandatory cultural competency training specific to Bangladeshi family dynamics and religious context. This has reduced patient drop-out rates by 29% compared to competitors.</w:t>
      </w:r>
    </w:p>
    <w:p>
      <w:pPr>
        <w:numPr>
          <w:ilvl w:val="0"/>
          <w:numId w:val="1002"/>
        </w:numPr>
        <w:pStyle w:val="Compact"/>
      </w:pPr>
      <w:r>
        <w:rPr>
          <w:bCs/>
          <w:b/>
        </w:rPr>
        <w:t xml:space="preserve">Integrated Community Model:</w:t>
      </w:r>
      <w:r>
        <w:t xml:space="preserve"> </w:t>
      </w:r>
      <w:r>
        <w:t xml:space="preserve">We've established partnerships with 17 community health centers across Dhaka's districts (including Mohammadpur, Gulshan, and Khilkhet), creating a referral network that generates consistent client flow for our psychiatrist team.</w:t>
      </w:r>
    </w:p>
    <w:p>
      <w:pPr>
        <w:numPr>
          <w:ilvl w:val="0"/>
          <w:numId w:val="1002"/>
        </w:numPr>
        <w:pStyle w:val="Compact"/>
      </w:pPr>
      <w:r>
        <w:rPr>
          <w:bCs/>
          <w:b/>
        </w:rPr>
        <w:t xml:space="preserve">Financial Accessibility:</w:t>
      </w:r>
      <w:r>
        <w:t xml:space="preserve"> </w:t>
      </w:r>
      <w:r>
        <w:t xml:space="preserve">Our tiered pricing model—offering subsidized rates for low-income patients at our Dhaka clinics while maintaining premium services for corporate clients—has expanded our patient base by 63% in the past year.</w:t>
      </w:r>
    </w:p>
    <w:bookmarkEnd w:id="23"/>
    <w:bookmarkStart w:id="24" w:name="v.-challenges-and-strategic-response"/>
    <w:p>
      <w:pPr>
        <w:pStyle w:val="Heading2"/>
      </w:pPr>
      <w:r>
        <w:t xml:space="preserve">V. Challenges and Strategic Response</w:t>
      </w:r>
    </w:p>
    <w:p>
      <w:pPr>
        <w:pStyle w:val="FirstParagraph"/>
      </w:pPr>
      <w:r>
        <w:t xml:space="preserve">Despite strong sales performance, significant challenges persist in Bangladesh Dhaka's psychiatric market:</w:t>
      </w:r>
    </w:p>
    <w:p>
      <w:pPr>
        <w:numPr>
          <w:ilvl w:val="0"/>
          <w:numId w:val="1003"/>
        </w:numPr>
        <w:pStyle w:val="Compact"/>
      </w:pPr>
      <w:r>
        <w:rPr>
          <w:iCs/>
          <w:i/>
        </w:rPr>
        <w:t xml:space="preserve">Stigma Barrier:</w:t>
      </w:r>
      <w:r>
        <w:t xml:space="preserve"> </w:t>
      </w:r>
      <w:r>
        <w:t xml:space="preserve">58% of potential clients initially decline services due to cultural stigma. Our solution: Partnering with prominent Bangladeshi celebrities for mental health awareness campaigns (resulting in 22% increase in initial consultations).</w:t>
      </w:r>
    </w:p>
    <w:p>
      <w:pPr>
        <w:numPr>
          <w:ilvl w:val="0"/>
          <w:numId w:val="1003"/>
        </w:numPr>
        <w:pStyle w:val="Compact"/>
      </w:pPr>
      <w:r>
        <w:rPr>
          <w:iCs/>
          <w:i/>
        </w:rPr>
        <w:t xml:space="preserve">Regulatory Hurdles:</w:t>
      </w:r>
      <w:r>
        <w:t xml:space="preserve"> </w:t>
      </w:r>
      <w:r>
        <w:t xml:space="preserve">Complex licensing requirements for cross-district practice. Solution: Collaborating with Dhaka Medical Council to streamline psychiatrist certification processes.</w:t>
      </w:r>
    </w:p>
    <w:p>
      <w:pPr>
        <w:numPr>
          <w:ilvl w:val="0"/>
          <w:numId w:val="1003"/>
        </w:numPr>
        <w:pStyle w:val="Compact"/>
      </w:pPr>
      <w:r>
        <w:rPr>
          <w:iCs/>
          <w:i/>
        </w:rPr>
        <w:t xml:space="preserve">Infrastructure Limitations:</w:t>
      </w:r>
      <w:r>
        <w:t xml:space="preserve"> </w:t>
      </w:r>
      <w:r>
        <w:t xml:space="preserve">Limited telemedicine connectivity in low-income areas. Solution: Deploying solar-powered mobile clinics operating from Dhaka's peri-urban zones (e.g., Mirpur, Dhanmondi).</w:t>
      </w:r>
    </w:p>
    <w:bookmarkEnd w:id="24"/>
    <w:bookmarkStart w:id="25" w:name="Xcf04f38f6fb0bed20121a6da7813cb5195a42eb"/>
    <w:p>
      <w:pPr>
        <w:pStyle w:val="Heading2"/>
      </w:pPr>
      <w:r>
        <w:t xml:space="preserve">VI. Future Sales Projections and Recommendations</w:t>
      </w:r>
    </w:p>
    <w:p>
      <w:pPr>
        <w:pStyle w:val="FirstParagraph"/>
      </w:pPr>
      <w:r>
        <w:t xml:space="preserve">Based on current momentum, we project psychiatric services revenue in Dhaka will reach BDT 680 million by Q1 2024—a 56% increase from FY2023. To capitalize on this opportunity, we recommend:</w:t>
      </w:r>
    </w:p>
    <w:p>
      <w:pPr>
        <w:numPr>
          <w:ilvl w:val="0"/>
          <w:numId w:val="1004"/>
        </w:numPr>
        <w:pStyle w:val="Compact"/>
      </w:pPr>
      <w:r>
        <w:rPr>
          <w:bCs/>
          <w:b/>
        </w:rPr>
        <w:t xml:space="preserve">Expand to Secondary Cities:</w:t>
      </w:r>
      <w:r>
        <w:t xml:space="preserve"> </w:t>
      </w:r>
      <w:r>
        <w:t xml:space="preserve">Establish satellite psychiatrist clinics in Chittagong and Sylhet by Q1 2024, leveraging Dhaka's success as a proven model for Bangladesh.</w:t>
      </w:r>
    </w:p>
    <w:p>
      <w:pPr>
        <w:numPr>
          <w:ilvl w:val="0"/>
          <w:numId w:val="1004"/>
        </w:numPr>
        <w:pStyle w:val="Compact"/>
      </w:pPr>
      <w:r>
        <w:rPr>
          <w:bCs/>
          <w:b/>
        </w:rPr>
        <w:t xml:space="preserve">Develop Mental Health Insurance Packages:</w:t>
      </w:r>
      <w:r>
        <w:t xml:space="preserve"> </w:t>
      </w:r>
      <w:r>
        <w:t xml:space="preserve">Partner with local insurers (e.g., United Insurance) to create affordable coverage options—addressing the largest barrier to entry for middle-income families in Bangladesh.</w:t>
      </w:r>
    </w:p>
    <w:p>
      <w:pPr>
        <w:numPr>
          <w:ilvl w:val="0"/>
          <w:numId w:val="1004"/>
        </w:numPr>
        <w:pStyle w:val="Compact"/>
      </w:pPr>
      <w:r>
        <w:rPr>
          <w:bCs/>
          <w:b/>
        </w:rPr>
        <w:t xml:space="preserve">Clinician Training Program:</w:t>
      </w:r>
      <w:r>
        <w:t xml:space="preserve"> </w:t>
      </w:r>
      <w:r>
        <w:t xml:space="preserve">Launch a dedicated psychiatrist development initiative in Dhaka's medical universities, targeting 120 new graduates annually to address the critical shortage.</w:t>
      </w:r>
    </w:p>
    <w:bookmarkEnd w:id="25"/>
    <w:bookmarkStart w:id="26" w:name="vii.-conclusion-the-path-forward"/>
    <w:p>
      <w:pPr>
        <w:pStyle w:val="Heading2"/>
      </w:pPr>
      <w:r>
        <w:t xml:space="preserve">VII. Conclusion: The Path Forward</w:t>
      </w:r>
    </w:p>
    <w:p>
      <w:pPr>
        <w:pStyle w:val="FirstParagraph"/>
      </w:pPr>
      <w:r>
        <w:t xml:space="preserve">This Sales Report underscores that psychiatric services are not merely a niche healthcare segment in Bangladesh Dhaka—they represent an urgent national priority with massive commercial and social impact potential. Our data confirms that strategic investments in culturally intelligent, accessible psychiatric care yield exceptional returns, both financially and through improved community well-being. As mental health awareness continues to grow across Dhaka's diverse population, the role of the psychiatrist evolves from being a medical specialist to becoming a cornerstone of holistic healthcare in Bangladesh.</w:t>
      </w:r>
    </w:p>
    <w:p>
      <w:pPr>
        <w:pStyle w:val="BodyText"/>
      </w:pPr>
      <w:r>
        <w:t xml:space="preserve">With our current sales momentum and targeted strategies, we project achieving full market penetration for basic psychiatric services across Dhaka by 2027—transforming mental healthcare accessibility in one of South Asia's most densely populated urban centers. The data is unequivocal: In the rapidly evolving landscape of Bangladesh Dhaka, psychiatrists are no longer a luxury but a fundamental necessity, and our sales performance reflects this critical market reality.</w:t>
      </w:r>
    </w:p>
    <w:p>
      <w:pPr>
        <w:pStyle w:val="BodyText"/>
      </w:pPr>
      <w:r>
        <w:rPr>
          <w:bCs/>
          <w:b/>
        </w:rPr>
        <w:t xml:space="preserve">Prepared by:</w:t>
      </w:r>
      <w:r>
        <w:t xml:space="preserve"> </w:t>
      </w:r>
      <w:r>
        <w:t xml:space="preserve">Healthcare Market Intelligence Division, Bangladesh National Health Observatory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in Dhaka, Bangladesh</dc:title>
  <dc:creator/>
  <dc:language>en</dc:language>
  <cp:keywords/>
  <dcterms:created xsi:type="dcterms:W3CDTF">2025-12-15T22:47:07Z</dcterms:created>
  <dcterms:modified xsi:type="dcterms:W3CDTF">2025-12-15T22:47:07Z</dcterms:modified>
</cp:coreProperties>
</file>

<file path=docProps/custom.xml><?xml version="1.0" encoding="utf-8"?>
<Properties xmlns="http://schemas.openxmlformats.org/officeDocument/2006/custom-properties" xmlns:vt="http://schemas.openxmlformats.org/officeDocument/2006/docPropsVTypes"/>
</file>