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Practice</w:t>
      </w:r>
      <w:r>
        <w:t xml:space="preserve"> </w:t>
      </w:r>
      <w:r>
        <w:t xml:space="preserve">Performance</w:t>
      </w:r>
      <w:r>
        <w:t xml:space="preserve"> </w:t>
      </w:r>
      <w:r>
        <w:t xml:space="preserve">-</w:t>
      </w:r>
      <w:r>
        <w:t xml:space="preserve"> </w:t>
      </w:r>
      <w:r>
        <w:t xml:space="preserve">Canada</w:t>
      </w:r>
      <w:r>
        <w:t xml:space="preserve"> </w:t>
      </w:r>
      <w:r>
        <w:t xml:space="preserve">Vancouver</w:t>
      </w:r>
    </w:p>
    <w:bookmarkStart w:id="26" w:name="X5d9df59787c33960add3ce92f4b5f21845360ad"/>
    <w:p>
      <w:pPr>
        <w:pStyle w:val="Heading1"/>
      </w:pPr>
      <w:r>
        <w:t xml:space="preserve">Sales Report: Psychiatric Practice Performance Analysis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Vancouver Mental Health Services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financial performance of our psychiatric services practice in Canada Vancouver during Q3 2023. The report confirms significant growth in patient acquisition, revenue generation, and market positioning for our esteemed Psychiatrist team across the Vancouver metropolitan area. With increasing demand for mental health services in British Columbia, our practice has solidified its leadership position through strategic patient engagement and specialized care delivery. This Sales Report demonstrates a 22% year-over-year increase in revenue, directly attributable to the expertise of our Psychiatrist professionals and targeted outreach within Canada Vancouver's unique healthcare landscape.</w:t>
      </w:r>
    </w:p>
    <w:bookmarkEnd w:id="20"/>
    <w:bookmarkStart w:id="21" w:name="X42920bcd97b3580a1785306de2a628fc7285251"/>
    <w:p>
      <w:pPr>
        <w:pStyle w:val="Heading2"/>
      </w:pPr>
      <w:r>
        <w:t xml:space="preserve">II. Patient Acquisition &amp; Retention Metrics</w:t>
      </w:r>
    </w:p>
    <w:p>
      <w:pPr>
        <w:pStyle w:val="FirstParagraph"/>
      </w:pPr>
      <w:r>
        <w:t xml:space="preserve">Our Q3 performance shows remarkable success in patient acquisition through three key channels:</w:t>
      </w:r>
    </w:p>
    <w:p>
      <w:pPr>
        <w:numPr>
          <w:ilvl w:val="0"/>
          <w:numId w:val="1001"/>
        </w:numPr>
        <w:pStyle w:val="Compact"/>
      </w:pPr>
      <w:r>
        <w:rPr>
          <w:bCs/>
          <w:b/>
        </w:rPr>
        <w:t xml:space="preserve">Referral Network Growth:</w:t>
      </w:r>
      <w:r>
        <w:t xml:space="preserve"> </w:t>
      </w:r>
      <w:r>
        <w:t xml:space="preserve">41% increase in referrals from Vancouver primary care physicians, driven by our Psychiatrist team's participation in the BC Mental Health &amp; Substance Use Services (MHSUS) collaborative network. This strategic partnership is critical for Canada Vancouver's integrated healthcare system.</w:t>
      </w:r>
    </w:p>
    <w:p>
      <w:pPr>
        <w:numPr>
          <w:ilvl w:val="0"/>
          <w:numId w:val="1001"/>
        </w:numPr>
        <w:pStyle w:val="Compact"/>
      </w:pPr>
      <w:r>
        <w:rPr>
          <w:bCs/>
          <w:b/>
        </w:rPr>
        <w:t xml:space="preserve">Direct Patient Acquisition:</w:t>
      </w:r>
      <w:r>
        <w:t xml:space="preserve"> </w:t>
      </w:r>
      <w:r>
        <w:t xml:space="preserve">37% rise in self-referred patients via our digital platform, reflecting growing public awareness of psychiatric services in Vancouver. Our practice now serves 28% more patients than Q3 2022.</w:t>
      </w:r>
    </w:p>
    <w:p>
      <w:pPr>
        <w:numPr>
          <w:ilvl w:val="0"/>
          <w:numId w:val="1001"/>
        </w:numPr>
        <w:pStyle w:val="Compact"/>
      </w:pPr>
      <w:r>
        <w:rPr>
          <w:bCs/>
          <w:b/>
        </w:rPr>
        <w:t xml:space="preserve">Insurance Partnerships:</w:t>
      </w:r>
      <w:r>
        <w:t xml:space="preserve"> </w:t>
      </w:r>
      <w:r>
        <w:t xml:space="preserve">Expanded coverage agreements with MSP (Medical Services Plan) and major private insurers, enabling seamless access for over 15,000 Vancouver residents. This directly supports our Psychiatrist team's capacity to serve the Canada Vancouver population.</w:t>
      </w:r>
    </w:p>
    <w:p>
      <w:pPr>
        <w:pStyle w:val="FirstParagraph"/>
      </w:pPr>
      <w:r>
        <w:t xml:space="preserve">Retention rates reached 89% – significantly above the Canadian average of 76% – due to our personalized care model and ongoing therapeutic support. Patient satisfaction scores (4.8/5) highlight how our Psychiatrist professionals excel in building trust within Canada Vancouver's diverse communities.</w:t>
      </w:r>
    </w:p>
    <w:bookmarkEnd w:id="21"/>
    <w:bookmarkStart w:id="22" w:name="iii.-revenue-performance-analysis"/>
    <w:p>
      <w:pPr>
        <w:pStyle w:val="Heading2"/>
      </w:pPr>
      <w:r>
        <w:t xml:space="preserve">III. Revenue Performance Analysis</w:t>
      </w:r>
    </w:p>
    <w:p>
      <w:pPr>
        <w:pStyle w:val="FirstParagraph"/>
      </w:pPr>
      <w:r>
        <w:t xml:space="preserve">The Sales Report reveals robust financial health with key metrics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Revenue (CAD)</w:t>
            </w:r>
          </w:p>
        </w:tc>
        <w:tc>
          <w:tcPr/>
          <w:p>
            <w:pPr>
              <w:pStyle w:val="Compact"/>
              <w:jc w:val="left"/>
            </w:pPr>
            <w:r>
              <w:t xml:space="preserve">$1,485,000</w:t>
            </w:r>
          </w:p>
        </w:tc>
        <w:tc>
          <w:tcPr/>
          <w:p>
            <w:pPr>
              <w:pStyle w:val="Compact"/>
              <w:jc w:val="left"/>
            </w:pPr>
            <w:r>
              <w:t xml:space="preserve">$1,217,500</w:t>
            </w:r>
          </w:p>
        </w:tc>
        <w:tc>
          <w:tcPr/>
          <w:p>
            <w:pPr>
              <w:pStyle w:val="Compact"/>
              <w:jc w:val="left"/>
            </w:pPr>
            <w:r>
              <w:t xml:space="preserve">22.0%</w:t>
            </w:r>
          </w:p>
        </w:tc>
      </w:tr>
      <w:tr>
        <w:tc>
          <w:tcPr/>
          <w:p>
            <w:pPr>
              <w:pStyle w:val="Compact"/>
              <w:jc w:val="left"/>
            </w:pPr>
            <w:r>
              <w:t xml:space="preserve">Avg. Patient Visit Revenue</w:t>
            </w:r>
          </w:p>
        </w:tc>
        <w:tc>
          <w:tcPr/>
          <w:p>
            <w:pPr>
              <w:pStyle w:val="Compact"/>
              <w:jc w:val="left"/>
            </w:pPr>
            <w:r>
              <w:t xml:space="preserve">$367</w:t>
            </w:r>
          </w:p>
        </w:tc>
        <w:tc>
          <w:tcPr/>
          <w:p>
            <w:pPr>
              <w:pStyle w:val="Compact"/>
              <w:jc w:val="left"/>
            </w:pPr>
            <w:r>
              <w:t xml:space="preserve">$345</w:t>
            </w:r>
          </w:p>
        </w:tc>
        <w:tc>
          <w:tcPr/>
          <w:p>
            <w:pPr>
              <w:pStyle w:val="Compact"/>
              <w:jc w:val="left"/>
            </w:pPr>
            <w:r>
              <w:t xml:space="preserve">6.4%</w:t>
            </w:r>
          </w:p>
        </w:tc>
      </w:tr>
      <w:tr>
        <w:tc>
          <w:tcPr/>
          <w:p>
            <w:pPr>
              <w:pStyle w:val="Compact"/>
              <w:jc w:val="left"/>
            </w:pPr>
            <w:r>
              <w:t xml:space="preserve">Revenue Sources Breakdown (Q3 2023)</w:t>
            </w:r>
          </w:p>
        </w:tc>
        <w:tc>
          <w:tcPr/>
          <w:p>
            <w:pPr>
              <w:pStyle w:val="Compact"/>
            </w:pPr>
          </w:p>
        </w:tc>
        <w:tc>
          <w:tcPr/>
          <w:p>
            <w:pPr>
              <w:pStyle w:val="Compact"/>
            </w:pPr>
          </w:p>
        </w:tc>
        <w:tc>
          <w:tcPr/>
          <w:p>
            <w:pPr>
              <w:pStyle w:val="Compact"/>
            </w:pPr>
          </w:p>
        </w:tc>
      </w:tr>
      <w:tr>
        <w:tc>
          <w:tcPr/>
          <w:p>
            <w:pPr>
              <w:pStyle w:val="Compact"/>
              <w:jc w:val="left"/>
            </w:pPr>
            <w:r>
              <w:t xml:space="preserve">Private Insurance</w:t>
            </w:r>
          </w:p>
        </w:tc>
        <w:tc>
          <w:tcPr/>
          <w:p>
            <w:pPr>
              <w:pStyle w:val="Compact"/>
              <w:jc w:val="left"/>
            </w:pPr>
            <w:r>
              <w:t xml:space="preserve">58%</w:t>
            </w:r>
          </w:p>
        </w:tc>
        <w:tc>
          <w:tcPr/>
          <w:p>
            <w:pPr>
              <w:pStyle w:val="Compact"/>
            </w:pPr>
          </w:p>
        </w:tc>
        <w:tc>
          <w:tcPr/>
          <w:p>
            <w:pPr>
              <w:pStyle w:val="Compact"/>
            </w:pPr>
          </w:p>
        </w:tc>
      </w:tr>
      <w:tr>
        <w:tc>
          <w:tcPr/>
          <w:p>
            <w:pPr>
              <w:pStyle w:val="Compact"/>
              <w:jc w:val="left"/>
            </w:pPr>
            <w:r>
              <w:t xml:space="preserve">MSP Coverage</w:t>
            </w:r>
          </w:p>
        </w:tc>
        <w:tc>
          <w:tcPr/>
          <w:p>
            <w:pPr>
              <w:pStyle w:val="Compact"/>
              <w:jc w:val="left"/>
            </w:pPr>
            <w:r>
              <w:t xml:space="preserve">31%</w:t>
            </w:r>
          </w:p>
        </w:tc>
        <w:tc>
          <w:tcPr/>
          <w:p>
            <w:pPr>
              <w:pStyle w:val="Compact"/>
            </w:pPr>
          </w:p>
        </w:tc>
        <w:tc>
          <w:tcPr/>
          <w:p>
            <w:pPr>
              <w:pStyle w:val="Compact"/>
            </w:pPr>
          </w:p>
        </w:tc>
      </w:tr>
      <w:tr>
        <w:tc>
          <w:tcPr/>
          <w:p>
            <w:pPr>
              <w:pStyle w:val="Compact"/>
              <w:jc w:val="left"/>
            </w:pPr>
            <w:r>
              <w:t xml:space="preserve">Cash Pay Patients</w:t>
            </w:r>
          </w:p>
        </w:tc>
        <w:tc>
          <w:tcPr/>
          <w:p>
            <w:pPr>
              <w:pStyle w:val="Compact"/>
              <w:jc w:val="left"/>
            </w:pPr>
            <w:r>
              <w:t xml:space="preserve">11%</w:t>
            </w:r>
          </w:p>
        </w:tc>
        <w:tc>
          <w:tcPr/>
          <w:p>
            <w:pPr>
              <w:pStyle w:val="Compact"/>
            </w:pPr>
          </w:p>
        </w:tc>
        <w:tc>
          <w:tcPr/>
          <w:p>
            <w:pPr>
              <w:pStyle w:val="Compact"/>
            </w:pPr>
          </w:p>
        </w:tc>
      </w:tr>
    </w:tbl>
    <w:p>
      <w:pPr>
        <w:pStyle w:val="BodyText"/>
      </w:pPr>
      <w:r>
        <w:t xml:space="preserve">This growth is directly tied to our Psychiatrist team's ability to deliver specialized care that meets Canada Vancouver's unique mental health needs, including culturally competent services for Vancouver's Indigenous, South Asian, and LGBTQ+ communities. The 22% revenue increase exceeds the national average of 14% for psychiatric practices in Canada.</w:t>
      </w:r>
    </w:p>
    <w:bookmarkEnd w:id="22"/>
    <w:bookmarkStart w:id="23" w:name="Xc587096010161b0e13235ea17c14403b287d4da"/>
    <w:p>
      <w:pPr>
        <w:pStyle w:val="Heading2"/>
      </w:pPr>
      <w:r>
        <w:t xml:space="preserve">IV. Market Positioning in Canada Vancouver</w:t>
      </w:r>
    </w:p>
    <w:p>
      <w:pPr>
        <w:pStyle w:val="FirstParagraph"/>
      </w:pPr>
      <w:r>
        <w:t xml:space="preserve">Our Sales Report identifies three strategic advantages that distinguish our practice within the competitive landscape of Canada Vancouver:</w:t>
      </w:r>
    </w:p>
    <w:p>
      <w:pPr>
        <w:numPr>
          <w:ilvl w:val="0"/>
          <w:numId w:val="1002"/>
        </w:numPr>
        <w:pStyle w:val="Compact"/>
      </w:pPr>
      <w:r>
        <w:rPr>
          <w:bCs/>
          <w:b/>
        </w:rPr>
        <w:t xml:space="preserve">Geographic Accessibility:</w:t>
      </w:r>
      <w:r>
        <w:t xml:space="preserve"> </w:t>
      </w:r>
      <w:r>
        <w:t xml:space="preserve">All 3 Vancouver locations (Downtown, Westside, Eastside) are strategically placed within 15-minute transit access from major residential zones. This accessibility has driven a 30% increase in patient appointments from the City of Vancouver.</w:t>
      </w:r>
    </w:p>
    <w:p>
      <w:pPr>
        <w:numPr>
          <w:ilvl w:val="0"/>
          <w:numId w:val="1002"/>
        </w:numPr>
        <w:pStyle w:val="Compact"/>
      </w:pPr>
      <w:r>
        <w:rPr>
          <w:bCs/>
          <w:b/>
        </w:rPr>
        <w:t xml:space="preserve">Clinical Specialization:</w:t>
      </w:r>
      <w:r>
        <w:t xml:space="preserve"> </w:t>
      </w:r>
      <w:r>
        <w:t xml:space="preserve">Our Psychiatrist team's expertise in anxiety disorders (42% of cases), mood disorders, and addiction medicine aligns with BC's top 3 mental health concerns. This specialization is a key differentiator in Canada Vancouver's healthcare market.</w:t>
      </w:r>
    </w:p>
    <w:p>
      <w:pPr>
        <w:numPr>
          <w:ilvl w:val="0"/>
          <w:numId w:val="1002"/>
        </w:numPr>
        <w:pStyle w:val="Compact"/>
      </w:pPr>
      <w:r>
        <w:rPr>
          <w:bCs/>
          <w:b/>
        </w:rPr>
        <w:t xml:space="preserve">Community Integration:</w:t>
      </w:r>
      <w:r>
        <w:t xml:space="preserve"> </w:t>
      </w:r>
      <w:r>
        <w:t xml:space="preserve">Partnership with Vancouver Coastal Health Authority has positioned us as the preferred provider for workplace mental health programs across Greater Vancouver. This alliance directly supports our Psychiatrist professionals in serving employers like BC Hydro and TransLink.</w:t>
      </w:r>
    </w:p>
    <w:p>
      <w:pPr>
        <w:pStyle w:val="FirstParagraph"/>
      </w:pPr>
      <w:r>
        <w:t xml:space="preserve">Competitor analysis reveals that 78% of other psychiatrists in Canada Vancouver operate with smaller referral networks and less integrated insurance coverage – making our practice the preferred choice for both patients and healthcare partners.</w:t>
      </w:r>
    </w:p>
    <w:bookmarkEnd w:id="23"/>
    <w:bookmarkStart w:id="24" w:name="v.-challenges-strategic-opportunities"/>
    <w:p>
      <w:pPr>
        <w:pStyle w:val="Heading2"/>
      </w:pPr>
      <w:r>
        <w:t xml:space="preserve">V. Challenges &amp; Strategic Opportunities</w:t>
      </w:r>
    </w:p>
    <w:p>
      <w:pPr>
        <w:pStyle w:val="FirstParagraph"/>
      </w:pPr>
      <w:r>
        <w:t xml:space="preserve">The Sales Report identifies two critical challenges requiring immediate attention:</w:t>
      </w:r>
    </w:p>
    <w:p>
      <w:pPr>
        <w:numPr>
          <w:ilvl w:val="0"/>
          <w:numId w:val="1003"/>
        </w:numPr>
        <w:pStyle w:val="Compact"/>
      </w:pPr>
      <w:r>
        <w:rPr>
          <w:bCs/>
          <w:b/>
        </w:rPr>
        <w:t xml:space="preserve">Waitlist Management:</w:t>
      </w:r>
      <w:r>
        <w:t xml:space="preserve"> </w:t>
      </w:r>
      <w:r>
        <w:t xml:space="preserve">Current 3-week average wait time exceeds Vancouver's 10-day target for mental health services. This requires expansion of our Psychiatrist capacity.</w:t>
      </w:r>
    </w:p>
    <w:p>
      <w:pPr>
        <w:numPr>
          <w:ilvl w:val="0"/>
          <w:numId w:val="1003"/>
        </w:numPr>
        <w:pStyle w:val="Compact"/>
      </w:pPr>
      <w:r>
        <w:rPr>
          <w:bCs/>
          <w:b/>
        </w:rPr>
        <w:t xml:space="preserve">Telehealth Demand:</w:t>
      </w:r>
      <w:r>
        <w:t xml:space="preserve"> </w:t>
      </w:r>
      <w:r>
        <w:t xml:space="preserve">65% of new patients request virtual consultations – necessitating enhanced digital infrastructure.</w:t>
      </w:r>
    </w:p>
    <w:p>
      <w:pPr>
        <w:pStyle w:val="FirstParagraph"/>
      </w:pPr>
      <w:r>
        <w:t xml:space="preserve">Our strategic response includes:</w:t>
      </w:r>
    </w:p>
    <w:p>
      <w:pPr>
        <w:numPr>
          <w:ilvl w:val="0"/>
          <w:numId w:val="1004"/>
        </w:numPr>
        <w:pStyle w:val="Compact"/>
      </w:pPr>
      <w:r>
        <w:rPr>
          <w:bCs/>
          <w:b/>
        </w:rPr>
        <w:t xml:space="preserve">Hiring Initiative:</w:t>
      </w:r>
      <w:r>
        <w:t xml:space="preserve"> </w:t>
      </w:r>
      <w:r>
        <w:t xml:space="preserve">Recruitment of 2 additional Psychiatrist professionals by Q1 2024 to reduce wait times below Vancouver's target.</w:t>
      </w:r>
    </w:p>
    <w:p>
      <w:pPr>
        <w:numPr>
          <w:ilvl w:val="0"/>
          <w:numId w:val="1004"/>
        </w:numPr>
        <w:pStyle w:val="Compact"/>
      </w:pPr>
      <w:r>
        <w:rPr>
          <w:bCs/>
          <w:b/>
        </w:rPr>
        <w:t xml:space="preserve">Technology Investment:</w:t>
      </w:r>
      <w:r>
        <w:t xml:space="preserve"> </w:t>
      </w:r>
      <w:r>
        <w:t xml:space="preserve">$350,000 allocation for a unified telehealth platform with AI appointment scheduling – directly improving patient access in Canada Vancouver.</w:t>
      </w:r>
    </w:p>
    <w:p>
      <w:pPr>
        <w:numPr>
          <w:ilvl w:val="0"/>
          <w:numId w:val="1004"/>
        </w:numPr>
        <w:pStyle w:val="Compact"/>
      </w:pPr>
      <w:r>
        <w:rPr>
          <w:bCs/>
          <w:b/>
        </w:rPr>
        <w:t xml:space="preserve">Community Outreach:</w:t>
      </w:r>
      <w:r>
        <w:t xml:space="preserve"> </w:t>
      </w:r>
      <w:r>
        <w:t xml:space="preserve">Launch of free mental health workshops at Vancouver Public Library branches to increase brand visibility among diverse communities.</w:t>
      </w:r>
    </w:p>
    <w:bookmarkEnd w:id="24"/>
    <w:bookmarkStart w:id="25" w:name="vi.-conclusion"/>
    <w:p>
      <w:pPr>
        <w:pStyle w:val="Heading2"/>
      </w:pPr>
      <w:r>
        <w:t xml:space="preserve">VI. Conclusion</w:t>
      </w:r>
    </w:p>
    <w:p>
      <w:pPr>
        <w:pStyle w:val="FirstParagraph"/>
      </w:pPr>
      <w:r>
        <w:t xml:space="preserve">This comprehensive Sales Report confirms that our psychiatric practice has achieved exceptional performance in Canada Vancouver, driven by the clinical excellence of our Psychiatrist professionals and data-driven business strategy. The 22% revenue growth and 89% patient retention rate demonstrate how we are meeting critical mental health needs across Vancouver while setting new standards for service delivery in British Columbia.</w:t>
      </w:r>
    </w:p>
    <w:p>
      <w:pPr>
        <w:pStyle w:val="BodyText"/>
      </w:pPr>
      <w:r>
        <w:t xml:space="preserve">As demand for psychiatric services continues to rise in Canada Vancouver – particularly among youth (34% of new patients) and immigrant communities – our practice is uniquely positioned to expand its impact. The strategic investments outlined in this Sales Report will enable us to serve 25% more patients by Q2 2024 while maintaining our leadership in clinical quality and patient satisfaction.</w:t>
      </w:r>
    </w:p>
    <w:p>
      <w:pPr>
        <w:pStyle w:val="BodyText"/>
      </w:pPr>
      <w:r>
        <w:t xml:space="preserve">Our continued success hinges on the specialized expertise of our Psychiatrist team, deep integration into Canada Vancouver's healthcare ecosystem, and unwavering commitment to accessible mental health care. This Sales Report not only documents past achievements but also establishes the foundation for sustainable growth that will benefit thousands of residents across Greater Vancouver.</w:t>
      </w:r>
    </w:p>
    <w:p>
      <w:pPr>
        <w:pStyle w:val="BodyText"/>
      </w:pPr>
      <w:r>
        <w:rPr>
          <w:bCs/>
          <w:b/>
        </w:rPr>
        <w:t xml:space="preserve">Prepared By:</w:t>
      </w:r>
      <w:r>
        <w:t xml:space="preserve"> </w:t>
      </w:r>
      <w:r>
        <w:t xml:space="preserve">Sarah Chen, Director of Practice Development</w:t>
      </w:r>
      <w:r>
        <w:br/>
      </w:r>
      <w:r>
        <w:rPr>
          <w:bCs/>
          <w:b/>
        </w:rPr>
        <w:t xml:space="preserve">Contact:</w:t>
      </w:r>
      <w:r>
        <w:t xml:space="preserve"> </w:t>
      </w:r>
      <w:r>
        <w:t xml:space="preserve">s.chen@vancouverpsychiatry.ca | (604) 555-7890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Practice Performance - Canada Vancouver</dc:title>
  <dc:creator/>
  <dc:language>en</dc:language>
  <cp:keywords/>
  <dcterms:created xsi:type="dcterms:W3CDTF">2026-09-27T20:03:36Z</dcterms:created>
  <dcterms:modified xsi:type="dcterms:W3CDTF">2026-09-27T20:03:36Z</dcterms:modified>
</cp:coreProperties>
</file>

<file path=docProps/custom.xml><?xml version="1.0" encoding="utf-8"?>
<Properties xmlns="http://schemas.openxmlformats.org/officeDocument/2006/custom-properties" xmlns:vt="http://schemas.openxmlformats.org/officeDocument/2006/docPropsVTypes"/>
</file>