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b9245b96912be22eb791fbfb0ff08f48bbc0258"/>
    <w:p>
      <w:pPr>
        <w:pStyle w:val="Heading1"/>
      </w:pPr>
      <w:r>
        <w:t xml:space="preserve">SALES REPORT FOR PSYCHIATRIST SERVICES IN CHILE SANTIAGO</w:t>
      </w:r>
    </w:p>
    <w:p>
      <w:pPr>
        <w:pStyle w:val="FirstParagraph"/>
      </w:pPr>
      <w:r>
        <w:t xml:space="preserve">Prepared for Medical Leadership, Santiago, Chile | Q3 2023 Quarterly Analysis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psychiatric services within Chile Santiago during Q3 2023. The analysis confirms significant growth in patient acquisition, revenue streams, and community impact for our psychiatrist practice, positioning us as a market leader in mental healthcare delivery across the capital city. With Santiago's population exceeding 7 million and rising mental health awareness, this report highlights strategic successes and opportunities for sustained growth within Chile Santiago's evolving healthcare landscape.</w:t>
      </w:r>
    </w:p>
    <w:bookmarkEnd w:id="20"/>
    <w:bookmarkStart w:id="21" w:name="market-context-in-chile-santiago"/>
    <w:p>
      <w:pPr>
        <w:pStyle w:val="Heading2"/>
      </w:pPr>
      <w:r>
        <w:t xml:space="preserve">Market Context in Chile Santiago</w:t>
      </w:r>
    </w:p>
    <w:p>
      <w:pPr>
        <w:pStyle w:val="FirstParagraph"/>
      </w:pPr>
      <w:r>
        <w:t xml:space="preserve">Chile Santiago presents a unique psychosocial environment where mental healthcare access remains uneven despite increasing demand. According to the Chilean Ministry of Health (2023), 18.7% of Santiago residents experience mental health disorders annually, yet only 45% receive formal treatment. This gap creates an urgent market opportunity for specialized psychiatric services in our urban center. Our Sales Report confirms that Santiago's private psychiatric sector grew by 12.3% year-over-year in Q3, driven by corporate wellness programs and reduced stigma following national mental health campaigns.</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Patient Acquisitions</w:t>
            </w:r>
          </w:p>
        </w:tc>
        <w:tc>
          <w:tcPr/>
          <w:p>
            <w:pPr>
              <w:pStyle w:val="Compact"/>
              <w:jc w:val="left"/>
            </w:pPr>
            <w:r>
              <w:t xml:space="preserve">87</w:t>
            </w:r>
          </w:p>
        </w:tc>
        <w:tc>
          <w:tcPr/>
          <w:p>
            <w:pPr>
              <w:pStyle w:val="Compact"/>
              <w:jc w:val="left"/>
            </w:pPr>
            <w:r>
              <w:t xml:space="preserve">74</w:t>
            </w:r>
          </w:p>
        </w:tc>
        <w:tc>
          <w:tcPr/>
          <w:p>
            <w:pPr>
              <w:pStyle w:val="Compact"/>
              <w:jc w:val="left"/>
            </w:pPr>
            <w:r>
              <w:t xml:space="preserve">+17.6%</w:t>
            </w:r>
          </w:p>
        </w:tc>
      </w:tr>
      <w:tr>
        <w:tc>
          <w:tcPr/>
          <w:p>
            <w:pPr>
              <w:pStyle w:val="Compact"/>
              <w:jc w:val="left"/>
            </w:pPr>
            <w:r>
              <w:t xml:space="preserve">Average Revenue per Patient</w:t>
            </w:r>
          </w:p>
        </w:tc>
        <w:tc>
          <w:tcPr/>
          <w:p>
            <w:pPr>
              <w:pStyle w:val="Compact"/>
              <w:jc w:val="left"/>
            </w:pPr>
            <w:r>
              <w:t xml:space="preserve">$247.80</w:t>
            </w:r>
          </w:p>
        </w:tc>
        <w:tc>
          <w:tcPr/>
          <w:p>
            <w:pPr>
              <w:pStyle w:val="Compact"/>
              <w:jc w:val="left"/>
            </w:pPr>
            <w:r>
              <w:t xml:space="preserve">$235.40</w:t>
            </w:r>
          </w:p>
        </w:tc>
        <w:tc>
          <w:tcPr/>
          <w:p>
            <w:pPr>
              <w:pStyle w:val="Compact"/>
              <w:jc w:val="left"/>
            </w:pPr>
            <w:r>
              <w:t xml:space="preserve">+5.3%</w:t>
            </w:r>
          </w:p>
        </w:tc>
      </w:tr>
      <w:tr>
        <w:tc>
          <w:tcPr/>
          <w:p>
            <w:pPr>
              <w:pStyle w:val="Compact"/>
              <w:jc w:val="left"/>
            </w:pPr>
            <w:r>
              <w:t xml:space="preserve">Total Revenue</w:t>
            </w:r>
          </w:p>
        </w:tc>
        <w:tc>
          <w:tcPr/>
          <w:p>
            <w:pPr>
              <w:pStyle w:val="Compact"/>
              <w:jc w:val="left"/>
            </w:pPr>
            <w:r>
              <w:t xml:space="preserve">$43,896</w:t>
            </w:r>
          </w:p>
        </w:tc>
        <w:tc>
          <w:tcPr/>
          <w:p>
            <w:pPr>
              <w:pStyle w:val="Compact"/>
              <w:jc w:val="left"/>
            </w:pPr>
            <w:r>
              <w:t xml:space="preserve">$37,678</w:t>
            </w:r>
          </w:p>
        </w:tc>
        <w:tc>
          <w:tcPr/>
          <w:p>
            <w:pPr>
              <w:pStyle w:val="Compact"/>
              <w:jc w:val="left"/>
            </w:pPr>
            <w:r>
              <w:t xml:space="preserve">+16.5%</w:t>
            </w:r>
          </w:p>
        </w:tc>
      </w:tr>
      <w:tr>
        <w:tc>
          <w:tcPr/>
          <w:p>
            <w:pPr>
              <w:pStyle w:val="Compact"/>
              <w:jc w:val="left"/>
            </w:pPr>
            <w:r>
              <w:t xml:space="preserve">Patient Retention Rate</w:t>
            </w:r>
          </w:p>
        </w:tc>
        <w:tc>
          <w:tcPr/>
          <w:p>
            <w:pPr>
              <w:pStyle w:val="Compact"/>
              <w:jc w:val="left"/>
            </w:pPr>
            <w:r>
              <w:t xml:space="preserve">84.2%</w:t>
            </w:r>
          </w:p>
        </w:tc>
        <w:tc>
          <w:tcPr/>
          <w:p>
            <w:pPr>
              <w:pStyle w:val="Compact"/>
              <w:jc w:val="left"/>
            </w:pPr>
            <w:r>
              <w:t xml:space="preserve">80.7%</w:t>
            </w:r>
          </w:p>
        </w:tc>
        <w:tc>
          <w:tcPr/>
          <w:p>
            <w:pPr>
              <w:pStyle w:val="Compact"/>
              <w:jc w:val="left"/>
            </w:pPr>
            <w:r>
              <w:t xml:space="preserve">+3.5 pts</w:t>
            </w:r>
          </w:p>
        </w:tc>
      </w:tr>
    </w:tbl>
    <w:bookmarkEnd w:id="22"/>
    <w:bookmarkStart w:id="26" w:name="strategic-success-factors"/>
    <w:p>
      <w:pPr>
        <w:pStyle w:val="Heading2"/>
      </w:pPr>
      <w:r>
        <w:t xml:space="preserve">Strategic Success Factors</w:t>
      </w:r>
    </w:p>
    <w:bookmarkStart w:id="23" w:name="cultural-integration-in-chile-santiago"/>
    <w:p>
      <w:pPr>
        <w:pStyle w:val="Heading3"/>
      </w:pPr>
      <w:r>
        <w:t xml:space="preserve">Cultural Integration in Chile Santiago</w:t>
      </w:r>
    </w:p>
    <w:p>
      <w:pPr>
        <w:pStyle w:val="FirstParagraph"/>
      </w:pPr>
      <w:r>
        <w:t xml:space="preserve">Our psychiatrist's deep understanding of Chile Santiago's sociocultural nuances has been pivotal to sales success. Unlike generic clinics, our practice integrates traditional family dynamics into treatment plans—recognizing that 78% of Chilean patients involve family members in mental health decisions (National Psychiatric Association Survey). This culturally attuned approach increased referral rates from primary care providers by 22% and positioned us as the preferred psychiatrist for Santiago's diverse demographics including university communities, corporate sectors, and elderly populations.</w:t>
      </w:r>
    </w:p>
    <w:bookmarkEnd w:id="23"/>
    <w:bookmarkStart w:id="24" w:name="technology-adoption"/>
    <w:p>
      <w:pPr>
        <w:pStyle w:val="Heading3"/>
      </w:pPr>
      <w:r>
        <w:t xml:space="preserve">Technology Adoption</w:t>
      </w:r>
    </w:p>
    <w:p>
      <w:pPr>
        <w:pStyle w:val="FirstParagraph"/>
      </w:pPr>
      <w:r>
        <w:t xml:space="preserve">Implementation of Chile Santiago-specific digital solutions drove sales growth. Our telehealth platform (adapted for local internet infrastructure) enabled 45% of new patients in Q3 to access services without leaving their communes—critical in a city where transportation barriers affect 68% of low-income residents seeking care. The integration with Chile's national health system (FONASA) also streamlined billing, reducing administrative costs by 19% and improving cash flow for the psychiatrist practice.</w:t>
      </w:r>
    </w:p>
    <w:bookmarkEnd w:id="24"/>
    <w:bookmarkStart w:id="25" w:name="corporate-partnerships"/>
    <w:p>
      <w:pPr>
        <w:pStyle w:val="Heading3"/>
      </w:pPr>
      <w:r>
        <w:t xml:space="preserve">Corporate Partnerships</w:t>
      </w:r>
    </w:p>
    <w:p>
      <w:pPr>
        <w:pStyle w:val="FirstParagraph"/>
      </w:pPr>
      <w:r>
        <w:t xml:space="preserve">Strategic partnerships with Santiago-based corporations (notably in Providencia and Las Condes business districts) generated $12,400 in revenue through corporate wellness contracts—a 47% increase from Q2. These agreements include confidential mental health screenings for employees, directly aligning with Chile's 2023 Mental Health Work Law requiring companies with &gt;50 employees to provide psychological support. This sales channel now accounts for 28% of total revenue.</w:t>
      </w:r>
    </w:p>
    <w:bookmarkEnd w:id="25"/>
    <w:bookmarkEnd w:id="26"/>
    <w:bookmarkStart w:id="27" w:name="challenges-solutions"/>
    <w:p>
      <w:pPr>
        <w:pStyle w:val="Heading2"/>
      </w:pPr>
      <w:r>
        <w:t xml:space="preserve">Challenges &amp; Solutions</w:t>
      </w:r>
    </w:p>
    <w:p>
      <w:pPr>
        <w:pStyle w:val="FirstParagraph"/>
      </w:pPr>
      <w:r>
        <w:t xml:space="preserve">Despite growth, Chile Santiago's mental healthcare market presented three key challenges addressed in this Sales Report:</w:t>
      </w:r>
    </w:p>
    <w:p>
      <w:pPr>
        <w:numPr>
          <w:ilvl w:val="0"/>
          <w:numId w:val="1001"/>
        </w:numPr>
        <w:pStyle w:val="Compact"/>
      </w:pPr>
      <w:r>
        <w:rPr>
          <w:bCs/>
          <w:b/>
        </w:rPr>
        <w:t xml:space="preserve">Regulatory Hurdles:</w:t>
      </w:r>
      <w:r>
        <w:t xml:space="preserve"> </w:t>
      </w:r>
      <w:r>
        <w:t xml:space="preserve">Complex licensing for cross-border telepsychiatry was resolved by partnering with Chilean legal firm LegalCare, ensuring full compliance with the Ministry of Health's 2023 Telemedicine Guidelines.</w:t>
      </w:r>
    </w:p>
    <w:p>
      <w:pPr>
        <w:numPr>
          <w:ilvl w:val="0"/>
          <w:numId w:val="1001"/>
        </w:numPr>
        <w:pStyle w:val="Compact"/>
      </w:pPr>
      <w:r>
        <w:rPr>
          <w:bCs/>
          <w:b/>
        </w:rPr>
        <w:t xml:space="preserve">Stigma Reduction:</w:t>
      </w:r>
      <w:r>
        <w:t xml:space="preserve"> </w:t>
      </w:r>
      <w:r>
        <w:t xml:space="preserve">Implemented "Santiago Mental Health Month" community events featuring local influencers, reducing no-show rates by 15% and increasing brand trust in Chile Santiago neighborhoods.</w:t>
      </w:r>
    </w:p>
    <w:p>
      <w:pPr>
        <w:numPr>
          <w:ilvl w:val="0"/>
          <w:numId w:val="1001"/>
        </w:numPr>
        <w:pStyle w:val="Compact"/>
      </w:pPr>
      <w:r>
        <w:rPr>
          <w:bCs/>
          <w:b/>
        </w:rPr>
        <w:t xml:space="preserve">Talent Acquisition:</w:t>
      </w:r>
      <w:r>
        <w:t xml:space="preserve"> </w:t>
      </w:r>
      <w:r>
        <w:t xml:space="preserve">Competitive salaries for psychiatric nurses (aligned with Chile Santiago's average healthcare wages) reduced staff turnover to 5%, improving continuity of care and patient satisfaction scores (4.8/5 avg).</w:t>
      </w:r>
    </w:p>
    <w:bookmarkEnd w:id="27"/>
    <w:bookmarkStart w:id="28" w:name="X9075bb0aa14103db1cf379b064f97a8d384165a"/>
    <w:p>
      <w:pPr>
        <w:pStyle w:val="Heading2"/>
      </w:pPr>
      <w:r>
        <w:t xml:space="preserve">Future Outlook for Psychiatrist Services in Chile Santiago</w:t>
      </w:r>
    </w:p>
    <w:p>
      <w:pPr>
        <w:pStyle w:val="FirstParagraph"/>
      </w:pPr>
      <w:r>
        <w:t xml:space="preserve">Based on Q3 performance, our Sales Report projects 24% revenue growth for Santiago operations by Q1 2024. Key initiatives include:</w:t>
      </w:r>
    </w:p>
    <w:p>
      <w:pPr>
        <w:numPr>
          <w:ilvl w:val="0"/>
          <w:numId w:val="1002"/>
        </w:numPr>
        <w:pStyle w:val="Compact"/>
      </w:pPr>
      <w:r>
        <w:rPr>
          <w:bCs/>
          <w:b/>
        </w:rPr>
        <w:t xml:space="preserve">Expanded Telepsychiatry in Rural Chile Santiago Corridors:</w:t>
      </w:r>
      <w:r>
        <w:t xml:space="preserve"> </w:t>
      </w:r>
      <w:r>
        <w:t xml:space="preserve">Launching satellite clinics in Maipú and La Florida communes to serve underserved populations, targeting 30% patient growth.</w:t>
      </w:r>
    </w:p>
    <w:p>
      <w:pPr>
        <w:numPr>
          <w:ilvl w:val="0"/>
          <w:numId w:val="1002"/>
        </w:numPr>
        <w:pStyle w:val="Compact"/>
      </w:pPr>
      <w:r>
        <w:rPr>
          <w:bCs/>
          <w:b/>
        </w:rPr>
        <w:t xml:space="preserve">Specialized Programs:</w:t>
      </w:r>
      <w:r>
        <w:t xml:space="preserve"> </w:t>
      </w:r>
      <w:r>
        <w:t xml:space="preserve">Developing a Spanish-Mapudungun bilingual service for indigenous communities (8.7% of Santiago's population), directly addressing healthcare equity gaps.</w:t>
      </w:r>
    </w:p>
    <w:p>
      <w:pPr>
        <w:numPr>
          <w:ilvl w:val="0"/>
          <w:numId w:val="1002"/>
        </w:numPr>
        <w:pStyle w:val="Compact"/>
      </w:pPr>
      <w:r>
        <w:rPr>
          <w:bCs/>
          <w:b/>
        </w:rPr>
        <w:t xml:space="preserve">Digital Marketing Overhaul:</w:t>
      </w:r>
      <w:r>
        <w:t xml:space="preserve"> </w:t>
      </w:r>
      <w:r>
        <w:t xml:space="preserve">Targeting Chile Santiago social media users with localized content about mental wellness, projected to increase new patient acquisition by 25%.</w:t>
      </w:r>
    </w:p>
    <w:p>
      <w:pPr>
        <w:pStyle w:val="FirstParagraph"/>
      </w:pPr>
      <w:r>
        <w:t xml:space="preserve">The psychiatrist practice has established a sustainable model for growth in Chile Santiago that prioritizes cultural relevance, technological accessibility, and community partnerships—proving that mental healthcare excellence is achievable within Chile's unique urban environment. As Santiago continues to evolve as South America's mental health innovation hub, our Sales Report confirms this psychiatrist practice is positioned not just to meet demand but to redefine it.</w:t>
      </w:r>
    </w:p>
    <w:p>
      <w:pPr>
        <w:pStyle w:val="BodyText"/>
      </w:pPr>
      <w:r>
        <w:t xml:space="preserve">"In Chile Santiago, success isn't measured by patient volume alone—it's about how deeply we understand and serve the unique psychosocial fabric of our city. This Sales Report reflects our commitment to transforming mental healthcare through cultural intelligence." - Dr. María Fernández, Lead Psychiatrist</w:t>
      </w:r>
    </w:p>
    <w:p>
      <w:pPr>
        <w:pStyle w:val="BodyText"/>
      </w:pPr>
      <w:r>
        <w:t xml:space="preserve">Prepared by Santiago Healthcare Analytics | Chile Santiago, Chile</w:t>
      </w:r>
      <w:r>
        <w:br/>
      </w:r>
      <w:r>
        <w:t xml:space="preserve">Report Date: October 15,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Chile Santiago</dc:title>
  <dc:creator/>
  <dc:language>en</dc:language>
  <cp:keywords/>
  <dcterms:created xsi:type="dcterms:W3CDTF">2026-07-23T12:52:06Z</dcterms:created>
  <dcterms:modified xsi:type="dcterms:W3CDTF">2026-07-23T12:52:06Z</dcterms:modified>
</cp:coreProperties>
</file>

<file path=docProps/custom.xml><?xml version="1.0" encoding="utf-8"?>
<Properties xmlns="http://schemas.openxmlformats.org/officeDocument/2006/custom-properties" xmlns:vt="http://schemas.openxmlformats.org/officeDocument/2006/docPropsVTypes"/>
</file>