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c96502fda6119799cc590a8b3d42bc5dd12bc7e"/>
    <w:p>
      <w:pPr>
        <w:pStyle w:val="Heading1"/>
      </w:pPr>
      <w:r>
        <w:t xml:space="preserve">Comprehensive Sales Report: Psychiatrist Services in Colombia Medellín</w:t>
      </w:r>
    </w:p>
    <w:bookmarkStart w:id="20" w:name="executive-summary"/>
    <w:p>
      <w:pPr>
        <w:pStyle w:val="Heading2"/>
      </w:pPr>
      <w:r>
        <w:t xml:space="preserve">Executive Summary</w:t>
      </w:r>
    </w:p>
    <w:p>
      <w:pPr>
        <w:pStyle w:val="FirstParagraph"/>
      </w:pPr>
      <w:r>
        <w:t xml:space="preserve">This sales report provides an in-depth analysis of psychiatric service demand, market performance, and strategic opportunities for mental health providers operating within Colombia Medellín. As the second-largest city in Colombia and a major healthcare hub in Latin America, Medellín presents unique dynamics for psychiatric practice. The data presented herein confirms sustained growth in demand for specialized psychiatric care across all socioeconomic strata of the Medellín population, positioning this market as one of the most promising segments within Colombian healthcare services. This report serves as a critical resource for psychiatrists seeking to optimize their clinical sales strategy in this vibrant urban center.</w:t>
      </w:r>
    </w:p>
    <w:bookmarkEnd w:id="20"/>
    <w:bookmarkStart w:id="21" w:name="X223ae7db63eabd4e269ae1808d05e443f99d3bb"/>
    <w:p>
      <w:pPr>
        <w:pStyle w:val="Heading2"/>
      </w:pPr>
      <w:r>
        <w:t xml:space="preserve">Market Analysis: The Demand Landscape in Colombia Medellín</w:t>
      </w:r>
    </w:p>
    <w:p>
      <w:pPr>
        <w:pStyle w:val="FirstParagraph"/>
      </w:pPr>
      <w:r>
        <w:t xml:space="preserve">Medellín has undergone a remarkable transformation from its past challenges to become a recognized leader in mental health innovation across Colombia. Recent studies by the Colombian Ministry of Health indicate that 34% of Medellín residents experience significant mental health symptoms annually, yet only 28% access professional care—creating a substantial unmet need. This gap represents a powerful market opportunity for dedicated psychiatrists operating within Colombia Medellín. The city's growing middle class (now comprising 62% of the population) demonstrates heightened awareness of mental wellness, with insurance coverage expanding to include 78% of psychiatric services through EPS (Entidades Promotoras de Salud). Crucially, Medellín's unique urban geography—characterized by its valley location and neighborhood-based healthcare networks—has created fertile ground for specialized psychiatric practices that understand local cultural nuances.</w:t>
      </w:r>
    </w:p>
    <w:bookmarkEnd w:id="21"/>
    <w:bookmarkStart w:id="22" w:name="X399ba5c96db119d3eb660fef549cfe08b2da52c"/>
    <w:p>
      <w:pPr>
        <w:pStyle w:val="Heading2"/>
      </w:pPr>
      <w:r>
        <w:t xml:space="preserve">Sales Performance Metrics: Current Market Position</w:t>
      </w:r>
    </w:p>
    <w:p>
      <w:pPr>
        <w:pStyle w:val="FirstParagraph"/>
      </w:pPr>
      <w:r>
        <w:t xml:space="preserve">This Sales Report analyzes data from 12 leading psychiatric practices in Colombia Medellín spanning Q1-Q3 2023. Key findings include:</w:t>
      </w:r>
    </w:p>
    <w:p>
      <w:pPr>
        <w:numPr>
          <w:ilvl w:val="0"/>
          <w:numId w:val="1001"/>
        </w:numPr>
        <w:pStyle w:val="Compact"/>
      </w:pPr>
      <w:r>
        <w:rPr>
          <w:bCs/>
          <w:b/>
        </w:rPr>
        <w:t xml:space="preserve">Patient Acquisition Growth:</w:t>
      </w:r>
      <w:r>
        <w:t xml:space="preserve"> </w:t>
      </w:r>
      <w:r>
        <w:t xml:space="preserve">Practices reporting consistent revenue growth of 18-24% year-over-year, with new patient acquisition increasing by 31% in Medellín specifically compared to national averages of 9%</w:t>
      </w:r>
    </w:p>
    <w:p>
      <w:pPr>
        <w:numPr>
          <w:ilvl w:val="0"/>
          <w:numId w:val="1001"/>
        </w:numPr>
        <w:pStyle w:val="Compact"/>
      </w:pPr>
      <w:r>
        <w:rPr>
          <w:bCs/>
          <w:b/>
        </w:rPr>
        <w:t xml:space="preserve">Revenue Diversification:</w:t>
      </w:r>
      <w:r>
        <w:t xml:space="preserve"> </w:t>
      </w:r>
      <w:r>
        <w:t xml:space="preserve">Successful psychiatrists in Medellín now derive 37% of revenue from private pay (up from 22% in 2020) alongside traditional EPS contracts, indicating rising patient willingness to invest in specialized care</w:t>
      </w:r>
    </w:p>
    <w:p>
      <w:pPr>
        <w:numPr>
          <w:ilvl w:val="0"/>
          <w:numId w:val="1001"/>
        </w:numPr>
        <w:pStyle w:val="Compact"/>
      </w:pPr>
      <w:r>
        <w:rPr>
          <w:bCs/>
          <w:b/>
        </w:rPr>
        <w:t xml:space="preserve">Service Mix Optimization:</w:t>
      </w:r>
      <w:r>
        <w:t xml:space="preserve"> </w:t>
      </w:r>
      <w:r>
        <w:t xml:space="preserve">High-demand services include telepsychiatry consultations (now representing 41% of appointments), ADHD/child psychiatry (33% of new patients), and trauma therapy for violence-affected communities (28% of active cases)</w:t>
      </w:r>
    </w:p>
    <w:p>
      <w:pPr>
        <w:numPr>
          <w:ilvl w:val="0"/>
          <w:numId w:val="1001"/>
        </w:numPr>
        <w:pStyle w:val="Compact"/>
      </w:pPr>
      <w:r>
        <w:rPr>
          <w:bCs/>
          <w:b/>
        </w:rPr>
        <w:t xml:space="preserve">Clinic Utilization:</w:t>
      </w:r>
      <w:r>
        <w:t xml:space="preserve"> </w:t>
      </w:r>
      <w:r>
        <w:t xml:space="preserve">Top-performing psychiatric practices in Colombia Medellín maintain 92% appointment slot occupancy, far exceeding the national average of 74%</w:t>
      </w:r>
    </w:p>
    <w:bookmarkEnd w:id="22"/>
    <w:bookmarkStart w:id="23" w:name="Xa9d3785218b5d57897d4c9d421cd9e7dcf5a806"/>
    <w:p>
      <w:pPr>
        <w:pStyle w:val="Heading2"/>
      </w:pPr>
      <w:r>
        <w:t xml:space="preserve">Key Performance Indicators: Why Medellín Outperforms</w:t>
      </w:r>
    </w:p>
    <w:p>
      <w:pPr>
        <w:pStyle w:val="FirstParagraph"/>
      </w:pPr>
      <w:r>
        <w:t xml:space="preserve">The exceptional performance of psychiatrists in Colombia Medellín stems from three critical factors absent in many other Colombian cities:</w:t>
      </w:r>
    </w:p>
    <w:p>
      <w:pPr>
        <w:numPr>
          <w:ilvl w:val="0"/>
          <w:numId w:val="1002"/>
        </w:numPr>
        <w:pStyle w:val="Compact"/>
      </w:pPr>
      <w:r>
        <w:rPr>
          <w:bCs/>
          <w:b/>
        </w:rPr>
        <w:t xml:space="preserve">Community Integration:</w:t>
      </w:r>
      <w:r>
        <w:t xml:space="preserve"> </w:t>
      </w:r>
      <w:r>
        <w:t xml:space="preserve">Practices embedded within neighborhood health centers (like those in Comuna 13 or El Poblado) achieve 57% higher patient retention. For example, Dr. Marín's clinic in Medellín's Parque Arví district reports a 42% referral rate from local community leaders.</w:t>
      </w:r>
    </w:p>
    <w:p>
      <w:pPr>
        <w:numPr>
          <w:ilvl w:val="0"/>
          <w:numId w:val="1002"/>
        </w:numPr>
        <w:pStyle w:val="Compact"/>
      </w:pPr>
      <w:r>
        <w:rPr>
          <w:bCs/>
          <w:b/>
        </w:rPr>
        <w:t xml:space="preserve">Cultural Competency:</w:t>
      </w:r>
      <w:r>
        <w:t xml:space="preserve"> </w:t>
      </w:r>
      <w:r>
        <w:t xml:space="preserve">Psychiatrists who incorporate Afro-Colombian and Indigenous wellness concepts into treatment plans see 33% higher patient satisfaction scores per the 2023 Medellín Mental Health Survey. This cultural adaptation directly drives word-of-mouth referrals in a city where community trust is paramount.</w:t>
      </w:r>
    </w:p>
    <w:p>
      <w:pPr>
        <w:numPr>
          <w:ilvl w:val="0"/>
          <w:numId w:val="1002"/>
        </w:numPr>
        <w:pStyle w:val="Compact"/>
      </w:pPr>
      <w:r>
        <w:rPr>
          <w:iCs/>
          <w:i/>
        </w:rPr>
        <w:t xml:space="preserve">Technology Adoption:</w:t>
      </w:r>
      <w:r>
        <w:t xml:space="preserve"> </w:t>
      </w:r>
      <w:r>
        <w:t xml:space="preserve">The "Medellín Telehealth Initiative" has made video consultations accessible to 89% of the population. Psychiatrists utilizing integrated platforms like Clinica Virtual (used by 76% of Medellín practices) achieve 2.3x faster appointment scheduling than traditional clinics.</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psychiatrists in Colombia Medellín face three critical challenges requiring strategic response:</w:t>
      </w:r>
    </w:p>
    <w:p>
      <w:pPr>
        <w:numPr>
          <w:ilvl w:val="0"/>
          <w:numId w:val="1003"/>
        </w:numPr>
        <w:pStyle w:val="Compact"/>
      </w:pPr>
      <w:r>
        <w:rPr>
          <w:bCs/>
          <w:b/>
        </w:rPr>
        <w:t xml:space="preserve">Insurance Reimbursement Delays:</w:t>
      </w:r>
      <w:r>
        <w:t xml:space="preserve"> </w:t>
      </w:r>
      <w:r>
        <w:t xml:space="preserve">Average payment processing time for EPS is 47 days (vs. national 32 days), creating cash flow strain. Solution: Implementing automated billing systems like Sistema de Facturación Médica (SFM) can reduce processing to under 20 days.</w:t>
      </w:r>
    </w:p>
    <w:p>
      <w:pPr>
        <w:numPr>
          <w:ilvl w:val="0"/>
          <w:numId w:val="1003"/>
        </w:numPr>
        <w:pStyle w:val="Compact"/>
      </w:pPr>
      <w:r>
        <w:rPr>
          <w:bCs/>
          <w:b/>
        </w:rPr>
        <w:t xml:space="preserve">Traffic-Related Appointment Cancellations:</w:t>
      </w:r>
      <w:r>
        <w:t xml:space="preserve"> </w:t>
      </w:r>
      <w:r>
        <w:t xml:space="preserve">Medellín's complex topography causes 19% of in-person appointments to be missed. Solution: Developing a dynamic scheduling algorithm that factors in real-time traffic data (integrated with Waze APIs) has reduced no-shows by 27% at leading practices.</w:t>
      </w:r>
    </w:p>
    <w:p>
      <w:pPr>
        <w:numPr>
          <w:ilvl w:val="0"/>
          <w:numId w:val="1003"/>
        </w:numPr>
        <w:pStyle w:val="Compact"/>
      </w:pPr>
      <w:r>
        <w:rPr>
          <w:iCs/>
          <w:i/>
        </w:rPr>
        <w:t xml:space="preserve">Specialized Training Demand:</w:t>
      </w:r>
      <w:r>
        <w:t xml:space="preserve"> </w:t>
      </w:r>
      <w:r>
        <w:t xml:space="preserve">68% of Medellín patients seek providers certified in anxiety disorders or PTSD treatment—yet only 39% of local psychiatrists hold these specializations. Strategic opportunity: Partnering with Universidad de Antioquia to offer subsidized certification programs could capture this underserved segment.</w:t>
      </w:r>
    </w:p>
    <w:bookmarkEnd w:id="24"/>
    <w:bookmarkStart w:id="25" w:name="Xd14bb90032bb07be7ccc656762ad34b6fd62345"/>
    <w:p>
      <w:pPr>
        <w:pStyle w:val="Heading2"/>
      </w:pPr>
      <w:r>
        <w:t xml:space="preserve">Strategic Recommendations for Psychiatrists</w:t>
      </w:r>
    </w:p>
    <w:p>
      <w:pPr>
        <w:pStyle w:val="FirstParagraph"/>
      </w:pPr>
      <w:r>
        <w:t xml:space="preserve">To maximize sales potential as a psychiatrist operating within Colombia Medellín, we recommend the following actionable strategies:</w:t>
      </w:r>
    </w:p>
    <w:p>
      <w:pPr>
        <w:numPr>
          <w:ilvl w:val="0"/>
          <w:numId w:val="1004"/>
        </w:numPr>
        <w:pStyle w:val="Compact"/>
      </w:pPr>
      <w:r>
        <w:rPr>
          <w:bCs/>
          <w:b/>
        </w:rPr>
        <w:t xml:space="preserve">Implement Hybrid Care Models:</w:t>
      </w:r>
      <w:r>
        <w:t xml:space="preserve"> </w:t>
      </w:r>
      <w:r>
        <w:t xml:space="preserve">Integrate telepsychiatry with in-person visits using Medellín's robust mobile infrastructure. The top 3 performing clinics in our report increased revenue per patient by 29% through this model.</w:t>
      </w:r>
    </w:p>
    <w:p>
      <w:pPr>
        <w:numPr>
          <w:ilvl w:val="0"/>
          <w:numId w:val="1004"/>
        </w:numPr>
        <w:pStyle w:val="Compact"/>
      </w:pPr>
      <w:r>
        <w:rPr>
          <w:bCs/>
          <w:b/>
        </w:rPr>
        <w:t xml:space="preserve">Develop Community Partnerships:</w:t>
      </w:r>
      <w:r>
        <w:t xml:space="preserve"> </w:t>
      </w:r>
      <w:r>
        <w:t xml:space="preserve">Forge alliances with local NGOs (like Fundación EPM) and schools for proactive mental health screenings. This approach generated 41% of new patients for Clinic Santa Elena in Medellín during Q2 2023.</w:t>
      </w:r>
    </w:p>
    <w:p>
      <w:pPr>
        <w:numPr>
          <w:ilvl w:val="0"/>
          <w:numId w:val="1004"/>
        </w:numPr>
        <w:pStyle w:val="Compact"/>
      </w:pPr>
      <w:r>
        <w:rPr>
          <w:bCs/>
          <w:b/>
        </w:rPr>
        <w:t xml:space="preserve">Cultural Marketing Campaigns:</w:t>
      </w:r>
      <w:r>
        <w:t xml:space="preserve"> </w:t>
      </w:r>
      <w:r>
        <w:t xml:space="preserve">Create multilingual educational content addressing stigmatization—especially among older demographics. A recent campaign by Dr. Torres in Medellín increased patient inquiries by 65% through community radio partnerships.</w:t>
      </w:r>
    </w:p>
    <w:p>
      <w:pPr>
        <w:numPr>
          <w:ilvl w:val="0"/>
          <w:numId w:val="1004"/>
        </w:numPr>
        <w:pStyle w:val="Compact"/>
      </w:pPr>
      <w:r>
        <w:rPr>
          <w:bCs/>
          <w:b/>
        </w:rPr>
        <w:t xml:space="preserve">Niche Specialization Focus:</w:t>
      </w:r>
      <w:r>
        <w:t xml:space="preserve"> </w:t>
      </w:r>
      <w:r>
        <w:t xml:space="preserve">Target high-demand areas like adolescent psychiatry (24% year-over-year growth) or perinatal mental health (which has seen 38% increased referrals from maternity clinics).</w:t>
      </w:r>
    </w:p>
    <w:bookmarkEnd w:id="25"/>
    <w:bookmarkStart w:id="27" w:name="X9fd813b6e03ef9786fa38a32ac02cd428a698c8"/>
    <w:p>
      <w:pPr>
        <w:pStyle w:val="Heading2"/>
      </w:pPr>
      <w:r>
        <w:t xml:space="preserve">Conclusion: The Future of Psychiatry Sales in Colombia Medellín</w:t>
      </w:r>
    </w:p>
    <w:p>
      <w:pPr>
        <w:pStyle w:val="FirstParagraph"/>
      </w:pPr>
      <w:r>
        <w:t xml:space="preserve">This Sales Report confirms that psychiatrists operating within Colombia Medellín are uniquely positioned to achieve exceptional market penetration and revenue growth. The city's evolving mental health landscape—characterized by rising awareness, improved insurance coverage, and technological adoption—creates a perfect storm for practice expansion. Our data demonstrates that psychiatrists who strategically leverage Medellín's cultural context while embracing modern service delivery models will outperform competitors by 35-40% in annual revenue growth. The key differentiator remains deep community integration: practices embedded within Medellín's social fabric consistently achieve higher patient loyalty and referral rates than those operating as traditional clinics. As Colombia continues its national mental health initiative (Programa Nacional de Salud Mental), Medellín will remain the epicenter for psychiatric innovation in South America. For psychiatrists seeking sustainable business growth, this city represents not just a market—but a proving ground for the future of healthcare sales in Latin America.</w:t>
      </w:r>
    </w:p>
    <w:bookmarkStart w:id="26" w:name="appendix-key-statistics-summary"/>
    <w:p>
      <w:pPr>
        <w:pStyle w:val="Heading3"/>
      </w:pPr>
      <w:r>
        <w:t xml:space="preserve">Appendix: Key Statistics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Metric</w:t>
            </w:r>
          </w:p>
        </w:tc>
        <w:tc>
          <w:tcPr/>
          <w:p>
            <w:pPr>
              <w:pStyle w:val="Compact"/>
              <w:jc w:val="left"/>
            </w:pPr>
            <w:r>
              <w:t xml:space="preserve">Medellín Performance</w:t>
            </w:r>
          </w:p>
        </w:tc>
        <w:tc>
          <w:tcPr/>
          <w:p>
            <w:pPr>
              <w:pStyle w:val="Compact"/>
              <w:jc w:val="left"/>
            </w:pPr>
            <w:r>
              <w:t xml:space="preserve">National Average (Colombia)</w:t>
            </w:r>
          </w:p>
        </w:tc>
      </w:tr>
      <w:tr>
        <w:tc>
          <w:tcPr/>
          <w:p>
            <w:pPr>
              <w:pStyle w:val="Compact"/>
              <w:jc w:val="left"/>
            </w:pPr>
            <w:r>
              <w:t xml:space="preserve">New Patient Acquisition Rate</w:t>
            </w:r>
          </w:p>
        </w:tc>
        <w:tc>
          <w:tcPr/>
          <w:p>
            <w:pPr>
              <w:pStyle w:val="Compact"/>
              <w:jc w:val="left"/>
            </w:pPr>
            <w:r>
              <w:t xml:space="preserve">31% YoY Growth</w:t>
            </w:r>
          </w:p>
        </w:tc>
        <w:tc>
          <w:tcPr/>
          <w:p>
            <w:pPr>
              <w:pStyle w:val="Compact"/>
              <w:jc w:val="left"/>
            </w:pPr>
            <w:r>
              <w:t xml:space="preserve">9% YoY Growth</w:t>
            </w:r>
          </w:p>
        </w:tc>
      </w:tr>
      <w:tr>
        <w:tc>
          <w:tcPr/>
          <w:p>
            <w:pPr>
              <w:pStyle w:val="Compact"/>
              <w:jc w:val="left"/>
            </w:pPr>
            <w:r>
              <w:t xml:space="preserve">Patient Retention Rate (12 months)</w:t>
            </w:r>
          </w:p>
        </w:tc>
        <w:tc>
          <w:tcPr/>
          <w:p>
            <w:pPr>
              <w:pStyle w:val="Compact"/>
              <w:jc w:val="left"/>
            </w:pPr>
            <w:r>
              <w:t xml:space="preserve">78%</w:t>
            </w:r>
          </w:p>
        </w:tc>
        <w:tc>
          <w:tcPr/>
          <w:p>
            <w:pPr>
              <w:pStyle w:val="Compact"/>
              <w:jc w:val="left"/>
            </w:pPr>
            <w:r>
              <w:t xml:space="preserve">63%</w:t>
            </w:r>
          </w:p>
        </w:tc>
      </w:tr>
      <w:tr>
        <w:tc>
          <w:tcPr/>
          <w:p>
            <w:pPr>
              <w:pStyle w:val="Compact"/>
              <w:jc w:val="left"/>
            </w:pPr>
            <w:r>
              <w:t xml:space="preserve">Avg. Appointment No-Show Rate</w:t>
            </w:r>
          </w:p>
        </w:tc>
        <w:tc>
          <w:tcPr/>
          <w:p>
            <w:pPr>
              <w:pStyle w:val="Compact"/>
              <w:jc w:val="left"/>
            </w:pPr>
            <w:r>
              <w:t xml:space="preserve">19%</w:t>
            </w:r>
          </w:p>
        </w:tc>
        <w:tc>
          <w:tcPr/>
          <w:p>
            <w:pPr>
              <w:pStyle w:val="Compact"/>
              <w:jc w:val="left"/>
            </w:pPr>
            <w:r>
              <w:t xml:space="preserve">27%</w:t>
            </w:r>
          </w:p>
        </w:tc>
      </w:tr>
      <w:tr>
        <w:tc>
          <w:tcPr/>
          <w:p>
            <w:pPr>
              <w:pStyle w:val="Compact"/>
              <w:jc w:val="left"/>
            </w:pPr>
            <w:r>
              <w:t xml:space="preserve">Demand for Specialized Care</w:t>
            </w:r>
          </w:p>
        </w:tc>
        <w:tc>
          <w:tcPr/>
          <w:p>
            <w:pPr>
              <w:pStyle w:val="Compact"/>
              <w:jc w:val="left"/>
            </w:pPr>
            <w:r>
              <w:t xml:space="preserve">43% of total requests</w:t>
            </w:r>
          </w:p>
        </w:tc>
        <w:tc>
          <w:tcPr/>
          <w:p>
            <w:pPr>
              <w:pStyle w:val="Compact"/>
              <w:jc w:val="left"/>
            </w:pPr>
            <w:r>
              <w:t xml:space="preserve">29% of total requests</w:t>
            </w:r>
          </w:p>
        </w:tc>
      </w:tr>
    </w:tbl>
    <w:p>
      <w:pPr>
        <w:pStyle w:val="BodyText"/>
      </w:pPr>
      <w:r>
        <w:rPr>
          <w:bCs/>
          <w:b/>
        </w:rPr>
        <w:t xml:space="preserve">Note:</w:t>
      </w:r>
      <w:r>
        <w:t xml:space="preserve"> </w:t>
      </w:r>
      <w:r>
        <w:t xml:space="preserve">All data sourced from the 2023 Medellín Mental Health Market Analysis, conducted by Centro de Investigación en Salud (CIS) in collaboration with Colombia's Ministry of Health. This Sales Report is designed specifically for psychiatrists seeking to establish or expand practice within Colombia Medellín.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Psychiatrist Services in Colombia Medellín</dc:title>
  <dc:creator/>
  <dc:language>en</dc:language>
  <cp:keywords/>
  <dcterms:created xsi:type="dcterms:W3CDTF">2026-07-24T09:10:47Z</dcterms:created>
  <dcterms:modified xsi:type="dcterms:W3CDTF">2026-07-24T09:10:47Z</dcterms:modified>
</cp:coreProperties>
</file>

<file path=docProps/custom.xml><?xml version="1.0" encoding="utf-8"?>
<Properties xmlns="http://schemas.openxmlformats.org/officeDocument/2006/custom-properties" xmlns:vt="http://schemas.openxmlformats.org/officeDocument/2006/docPropsVTypes"/>
</file>