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Psychiatrist</w:t>
      </w:r>
      <w:r>
        <w:t xml:space="preserve"> </w:t>
      </w:r>
      <w:r>
        <w:t xml:space="preserve">Services</w:t>
      </w:r>
      <w:r>
        <w:t xml:space="preserve"> </w:t>
      </w:r>
      <w:r>
        <w:t xml:space="preserve">in</w:t>
      </w:r>
      <w:r>
        <w:t xml:space="preserve"> </w:t>
      </w:r>
      <w:r>
        <w:t xml:space="preserve">France</w:t>
      </w:r>
      <w:r>
        <w:t xml:space="preserve"> </w:t>
      </w:r>
      <w:r>
        <w:t xml:space="preserve">Lyon</w:t>
      </w:r>
    </w:p>
    <w:bookmarkStart w:id="30" w:name="X31d2daf61cb4822e37ba686351146f23c21de83"/>
    <w:p>
      <w:pPr>
        <w:pStyle w:val="Heading1"/>
      </w:pPr>
      <w:r>
        <w:t xml:space="preserve">Comprehensive Sales Report: Psychiatric Services Market Analysis in France Lyon (2023)</w:t>
      </w:r>
    </w:p>
    <w:bookmarkStart w:id="20" w:name="executive-summary"/>
    <w:p>
      <w:pPr>
        <w:pStyle w:val="Heading2"/>
      </w:pPr>
      <w:r>
        <w:t xml:space="preserve">Executive Summary</w:t>
      </w:r>
    </w:p>
    <w:p>
      <w:pPr>
        <w:pStyle w:val="FirstParagraph"/>
      </w:pPr>
      <w:r>
        <w:t xml:space="preserve">This Sales Report provides an in-depth analysis of psychiatric service performance within the France Lyon metropolitan region for the fiscal year 2023. The data confirms that demand for specialized mental health care continues to rise exponentially in this key French urban center, with our psychiatric practice achieving a 24% year-over-year increase in patient acquisition and a 19% growth in revenue. As Lyon emerges as France's second-largest healthcare hub after Paris, this Sales Report underscores the critical importance of tailored psychiatric solutions for both private patients and public health networks. The findings directly inform strategic investments for our Psychiatry Division across France Lyon.</w:t>
      </w:r>
    </w:p>
    <w:bookmarkEnd w:id="20"/>
    <w:bookmarkStart w:id="21" w:name="X86a9b9130cac26772d3c6399b51dabba8ab8f67"/>
    <w:p>
      <w:pPr>
        <w:pStyle w:val="Heading2"/>
      </w:pPr>
      <w:r>
        <w:t xml:space="preserve">Market Context: France Lyon's Mental Health Landscape</w:t>
      </w:r>
    </w:p>
    <w:p>
      <w:pPr>
        <w:pStyle w:val="FirstParagraph"/>
      </w:pPr>
      <w:r>
        <w:t xml:space="preserve">Lyon's population of 510,000 residents (and 1.8 million in the metropolitan area) faces significant mental health challenges exacerbated by urban pressures, economic transitions, and post-pandemic recovery needs. According to the French National Institute of Health and Medical Research (INSERM), Lyon recorded a 32% surge in diagnosed anxiety disorders and a 27% rise in depression cases from 2021-2023. This creates an unprecedented opportunity for qualified Psychiatrist professionals operating within France Lyon's healthcare ecosystem. Our Sales Report confirms that only 45% of the region's mental health needs are currently met, leaving substantial market potential unaddressed.</w:t>
      </w:r>
    </w:p>
    <w:bookmarkEnd w:id="21"/>
    <w:bookmarkStart w:id="22" w:name="performance-metrics-key-sales-indicators"/>
    <w:p>
      <w:pPr>
        <w:pStyle w:val="Heading2"/>
      </w:pPr>
      <w:r>
        <w:t xml:space="preserve">Performance Metrics: Key Sales Indicators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2022 Value</w:t>
            </w:r>
          </w:p>
        </w:tc>
        <w:tc>
          <w:tcPr/>
          <w:p>
            <w:pPr>
              <w:pStyle w:val="Compact"/>
              <w:jc w:val="left"/>
            </w:pPr>
            <w:r>
              <w:t xml:space="preserve">2023 Value</w:t>
            </w:r>
          </w:p>
        </w:tc>
        <w:tc>
          <w:tcPr/>
          <w:p>
            <w:pPr>
              <w:pStyle w:val="Compact"/>
              <w:jc w:val="left"/>
            </w:pPr>
            <w:r>
              <w:t xml:space="preserve">% Change</w:t>
            </w:r>
          </w:p>
        </w:tc>
      </w:tr>
      <w:tr>
        <w:tc>
          <w:tcPr/>
          <w:p>
            <w:pPr>
              <w:pStyle w:val="Compact"/>
              <w:jc w:val="left"/>
            </w:pPr>
            <w:r>
              <w:t xml:space="preserve">Total Patient Consultations (France Lyon)</w:t>
            </w:r>
          </w:p>
        </w:tc>
        <w:tc>
          <w:tcPr/>
          <w:p>
            <w:pPr>
              <w:pStyle w:val="Compact"/>
              <w:jc w:val="left"/>
            </w:pPr>
            <w:r>
              <w:t xml:space="preserve">8,450</w:t>
            </w:r>
          </w:p>
        </w:tc>
        <w:tc>
          <w:tcPr/>
          <w:p>
            <w:pPr>
              <w:pStyle w:val="Compact"/>
              <w:jc w:val="left"/>
            </w:pPr>
            <w:r>
              <w:t xml:space="preserve">10,462</w:t>
            </w:r>
          </w:p>
        </w:tc>
        <w:tc>
          <w:tcPr/>
          <w:p>
            <w:pPr>
              <w:pStyle w:val="Compact"/>
              <w:jc w:val="left"/>
            </w:pPr>
            <w:r>
              <w:t xml:space="preserve">+23.8%</w:t>
            </w:r>
          </w:p>
        </w:tc>
      </w:tr>
      <w:tr>
        <w:tc>
          <w:tcPr/>
          <w:p>
            <w:pPr>
              <w:pStyle w:val="Compact"/>
              <w:jc w:val="left"/>
            </w:pPr>
            <w:r>
              <w:t xml:space="preserve">Average Revenue per Consultation</w:t>
            </w:r>
          </w:p>
        </w:tc>
        <w:tc>
          <w:tcPr/>
          <w:p>
            <w:pPr>
              <w:pStyle w:val="Compact"/>
              <w:jc w:val="left"/>
            </w:pPr>
            <w:r>
              <w:t xml:space="preserve">€98.50</w:t>
            </w:r>
          </w:p>
        </w:tc>
        <w:tc>
          <w:tcPr/>
          <w:p>
            <w:pPr>
              <w:pStyle w:val="Compact"/>
              <w:jc w:val="left"/>
            </w:pPr>
            <w:r>
              <w:t xml:space="preserve">€104.75</w:t>
            </w:r>
          </w:p>
        </w:tc>
        <w:tc>
          <w:tcPr/>
          <w:p>
            <w:pPr>
              <w:pStyle w:val="Compact"/>
              <w:jc w:val="left"/>
            </w:pPr>
            <w:r>
              <w:t xml:space="preserve">+6.3%</w:t>
            </w:r>
          </w:p>
        </w:tc>
      </w:tr>
      <w:tr>
        <w:tc>
          <w:tcPr/>
          <w:p>
            <w:pPr>
              <w:pStyle w:val="Compact"/>
              <w:jc w:val="left"/>
            </w:pPr>
            <w:r>
              <w:t xml:space="preserve">Patient Retention Rate (6+ Months)</w:t>
            </w:r>
          </w:p>
        </w:tc>
        <w:tc>
          <w:tcPr/>
          <w:p>
            <w:pPr>
              <w:pStyle w:val="Compact"/>
              <w:jc w:val="left"/>
            </w:pPr>
            <w:r>
              <w:t xml:space="preserve">62%</w:t>
            </w:r>
          </w:p>
        </w:tc>
        <w:tc>
          <w:tcPr/>
          <w:p>
            <w:pPr>
              <w:pStyle w:val="Compact"/>
              <w:jc w:val="left"/>
            </w:pPr>
            <w:r>
              <w:t xml:space="preserve">74%</w:t>
            </w:r>
          </w:p>
        </w:tc>
        <w:tc>
          <w:tcPr/>
          <w:p>
            <w:pPr>
              <w:pStyle w:val="Compact"/>
              <w:jc w:val="left"/>
            </w:pPr>
            <w:r>
              <w:t xml:space="preserve">+12 pts</w:t>
            </w:r>
          </w:p>
        </w:tc>
      </w:tr>
      <w:tr>
        <w:tc>
          <w:tcPr/>
          <w:p>
            <w:pPr>
              <w:pStyle w:val="Compact"/>
              <w:jc w:val="left"/>
            </w:pPr>
            <w:r>
              <w:t xml:space="preserve">New Patient Acquisition (France Lyon)</w:t>
            </w:r>
          </w:p>
        </w:tc>
        <w:tc>
          <w:tcPr/>
          <w:p>
            <w:pPr>
              <w:pStyle w:val="Compact"/>
              <w:jc w:val="left"/>
            </w:pPr>
            <w:r>
              <w:t xml:space="preserve">1,830</w:t>
            </w:r>
          </w:p>
        </w:tc>
        <w:tc>
          <w:tcPr/>
          <w:p>
            <w:pPr>
              <w:pStyle w:val="Compact"/>
              <w:jc w:val="left"/>
            </w:pPr>
            <w:r>
              <w:t xml:space="preserve">2,598</w:t>
            </w:r>
          </w:p>
        </w:tc>
        <w:tc>
          <w:tcPr/>
          <w:p>
            <w:pPr>
              <w:pStyle w:val="Compact"/>
              <w:jc w:val="left"/>
            </w:pPr>
            <w:r>
              <w:t xml:space="preserve">+41.9%</w:t>
            </w:r>
          </w:p>
        </w:tc>
      </w:tr>
    </w:tbl>
    <w:bookmarkEnd w:id="22"/>
    <w:bookmarkStart w:id="26" w:name="strategic-insights-from-the-sales-report"/>
    <w:p>
      <w:pPr>
        <w:pStyle w:val="Heading2"/>
      </w:pPr>
      <w:r>
        <w:t xml:space="preserve">Strategic Insights from the Sales Report</w:t>
      </w:r>
    </w:p>
    <w:p>
      <w:pPr>
        <w:pStyle w:val="FirstParagraph"/>
      </w:pPr>
      <w:r>
        <w:t xml:space="preserve">The data reveals three critical patterns driving success for our Lyon-based Psychiatrist practice:</w:t>
      </w:r>
    </w:p>
    <w:bookmarkStart w:id="23" w:name="specialized-service-demand"/>
    <w:p>
      <w:pPr>
        <w:pStyle w:val="Heading3"/>
      </w:pPr>
      <w:r>
        <w:t xml:space="preserve">1. Specialized Service Demand</w:t>
      </w:r>
    </w:p>
    <w:p>
      <w:pPr>
        <w:pStyle w:val="FirstParagraph"/>
      </w:pPr>
      <w:r>
        <w:t xml:space="preserve">Patient acquisition surged most significantly in niche therapeutic areas: child/adolescent psychiatry (+58%), geriatric mental health (+47%), and trauma-focused therapy (+62%). These findings validate our 2022 investment in specialized Psychiatrist training. The Sales Report indicates that patients in France Lyon actively seek providers with certified expertise rather than general practitioners, creating premium pricing opportunities.</w:t>
      </w:r>
    </w:p>
    <w:bookmarkEnd w:id="23"/>
    <w:bookmarkStart w:id="24" w:name="insurance-partnership-growth"/>
    <w:p>
      <w:pPr>
        <w:pStyle w:val="Heading3"/>
      </w:pPr>
      <w:r>
        <w:t xml:space="preserve">2. Insurance Partnership Growth</w:t>
      </w:r>
    </w:p>
    <w:p>
      <w:pPr>
        <w:pStyle w:val="FirstParagraph"/>
      </w:pPr>
      <w:r>
        <w:t xml:space="preserve">Our collaboration with regional insurers (including AXA Santé and Mutuelle Générale) expanded from 17 to 38 contracts in Lyon during 2023. This directly contributed to a 49% increase in covered consultations – a critical factor for sustainable growth. The Sales Report emphasizes that insurance partnerships are now the primary acquisition channel (accounting for 68% of new patients), far exceeding referral networks (19%) and digital marketing (13%).</w:t>
      </w:r>
    </w:p>
    <w:bookmarkEnd w:id="24"/>
    <w:bookmarkStart w:id="25" w:name="geographic-expansion-within-lyon"/>
    <w:p>
      <w:pPr>
        <w:pStyle w:val="Heading3"/>
      </w:pPr>
      <w:r>
        <w:t xml:space="preserve">3. Geographic Expansion within Lyon</w:t>
      </w:r>
    </w:p>
    <w:p>
      <w:pPr>
        <w:pStyle w:val="FirstParagraph"/>
      </w:pPr>
      <w:r>
        <w:t xml:space="preserve">Revenue growth was most pronounced in suburban zones: Vénissieux (+42%), Villeurbanne (+38%), and Bron (+51%). This aligns with France Lyon's urban development plan prioritizing mental health infrastructure in these areas. The Sales Report confirms that decentralizing Psychiatrist services to peripheral clinics generated 37% higher patient volume than our central Boulevard de la Liberté location alone.</w:t>
      </w:r>
    </w:p>
    <w:bookmarkEnd w:id="25"/>
    <w:bookmarkEnd w:id="26"/>
    <w:bookmarkStart w:id="27" w:name="challenges-competitive-landscape"/>
    <w:p>
      <w:pPr>
        <w:pStyle w:val="Heading2"/>
      </w:pPr>
      <w:r>
        <w:t xml:space="preserve">Challenges &amp; Competitive Landscape</w:t>
      </w:r>
    </w:p>
    <w:p>
      <w:pPr>
        <w:pStyle w:val="FirstParagraph"/>
      </w:pPr>
      <w:r>
        <w:t xml:space="preserve">Despite strong performance, our Sales Report identifies two critical challenges:</w:t>
      </w:r>
    </w:p>
    <w:p>
      <w:pPr>
        <w:numPr>
          <w:ilvl w:val="0"/>
          <w:numId w:val="1001"/>
        </w:numPr>
        <w:pStyle w:val="Compact"/>
      </w:pPr>
      <w:r>
        <w:rPr>
          <w:bCs/>
          <w:b/>
        </w:rPr>
        <w:t xml:space="preserve">Staff Shortages</w:t>
      </w:r>
      <w:r>
        <w:t xml:space="preserve">: Lyon's psychiatry residency program produces only 18 new physicians annually, while demand grows at 7.3% yearly. Our practice currently has a 20% vacancy rate for Psychiatrist positions – directly limiting our ability to capture additional market share.</w:t>
      </w:r>
    </w:p>
    <w:p>
      <w:pPr>
        <w:numPr>
          <w:ilvl w:val="0"/>
          <w:numId w:val="1001"/>
        </w:numPr>
        <w:pStyle w:val="Compact"/>
      </w:pPr>
      <w:r>
        <w:rPr>
          <w:bCs/>
          <w:b/>
        </w:rPr>
        <w:t xml:space="preserve">Regulatory Complexity</w:t>
      </w:r>
      <w:r>
        <w:t xml:space="preserve">: Navigating France's regional healthcare contracts (Convention de Santé) requires specialized administrative support. Competitors in Lyon with stronger legal teams secured 28% more public sector contracts in 2023.</w:t>
      </w:r>
    </w:p>
    <w:bookmarkEnd w:id="27"/>
    <w:bookmarkStart w:id="28" w:name="X92ca4bf7fc930a42aeb0539d17a0166a6cf1bcd"/>
    <w:p>
      <w:pPr>
        <w:pStyle w:val="Heading2"/>
      </w:pPr>
      <w:r>
        <w:t xml:space="preserve">Future Strategy: Growth Pathway for Psychiatrist Services</w:t>
      </w:r>
    </w:p>
    <w:p>
      <w:pPr>
        <w:pStyle w:val="FirstParagraph"/>
      </w:pPr>
      <w:r>
        <w:t xml:space="preserve">This Sales Report outlines a three-pillar strategy to capitalize on Lyon's market potential:</w:t>
      </w:r>
    </w:p>
    <w:p>
      <w:pPr>
        <w:numPr>
          <w:ilvl w:val="0"/>
          <w:numId w:val="1002"/>
        </w:numPr>
        <w:pStyle w:val="Compact"/>
      </w:pPr>
      <w:r>
        <w:rPr>
          <w:bCs/>
          <w:b/>
        </w:rPr>
        <w:t xml:space="preserve">Workforce Expansion</w:t>
      </w:r>
      <w:r>
        <w:t xml:space="preserve">: Hiring 4 new Psychiatrist specialists by Q1 2024, prioritizing candidates with dual certification in French and European clinical frameworks. This addresses the staffing gap identified in our Sales Report.</w:t>
      </w:r>
    </w:p>
    <w:p>
      <w:pPr>
        <w:numPr>
          <w:ilvl w:val="0"/>
          <w:numId w:val="1002"/>
        </w:numPr>
        <w:pStyle w:val="Compact"/>
      </w:pPr>
      <w:r>
        <w:rPr>
          <w:bCs/>
          <w:b/>
        </w:rPr>
        <w:t xml:space="preserve">Technology Integration</w:t>
      </w:r>
      <w:r>
        <w:t xml:space="preserve">: Launching telepsychiatry services across France Lyon's suburbs by June 2024, targeting underserved zones like Décines-Charpieu where patient travel costs are prohibitive. The pilot program is projected to increase access by 35% while reducing no-show rates.</w:t>
      </w:r>
    </w:p>
    <w:p>
      <w:pPr>
        <w:numPr>
          <w:ilvl w:val="0"/>
          <w:numId w:val="1002"/>
        </w:numPr>
        <w:pStyle w:val="Compact"/>
      </w:pPr>
      <w:r>
        <w:rPr>
          <w:bCs/>
          <w:b/>
        </w:rPr>
        <w:t xml:space="preserve">Public-Private Partnerships</w:t>
      </w:r>
      <w:r>
        <w:t xml:space="preserve">: Targeting Lyon's municipal health authority (Mairie de Lyon) for a new mental health initiative, specifically addressing youth suicide prevention in collaboration with local schools. This aligns with France's National Mental Health Plan and secures long-term funding streams.</w:t>
      </w:r>
    </w:p>
    <w:bookmarkEnd w:id="28"/>
    <w:bookmarkStart w:id="29" w:name="Xbf71afaa0461c571f48dfa1999c7a0071211a6c"/>
    <w:p>
      <w:pPr>
        <w:pStyle w:val="Heading2"/>
      </w:pPr>
      <w:r>
        <w:t xml:space="preserve">Conclusion: Positioning for Leadership in France Lyon</w:t>
      </w:r>
    </w:p>
    <w:p>
      <w:pPr>
        <w:pStyle w:val="FirstParagraph"/>
      </w:pPr>
      <w:r>
        <w:t xml:space="preserve">The 2023 Sales Report unequivocally demonstrates that psychiatric services are not merely a clinical necessity but a strategic growth driver within France Lyon's healthcare economy. With demand outpacing supply by 55%, our practice has positioned itself as the regional leader through specialized care and insurance partnerships. The data confirms that patients in France Lyon actively choose Psychiatrist providers based on expertise (78% of referrals) rather than proximity alone, making clinical excellence our primary sales differentiator.</w:t>
      </w:r>
    </w:p>
    <w:p>
      <w:pPr>
        <w:pStyle w:val="BodyText"/>
      </w:pPr>
      <w:r>
        <w:t xml:space="preserve">As we enter 2024, this Sales Report will guide all resource allocation decisions. We project a minimum 30% revenue increase by Q4 2024 through the implementation of our three strategic pillars. Crucially, these initiatives will ensure that France Lyon's most vulnerable populations gain timely access to life-changing psychiatric care – turning clinical excellence into measurable market leadership.</w:t>
      </w:r>
    </w:p>
    <w:p>
      <w:pPr>
        <w:pStyle w:val="BodyText"/>
      </w:pPr>
      <w:r>
        <w:rPr>
          <w:bCs/>
          <w:b/>
        </w:rPr>
        <w:t xml:space="preserve">Prepared for:</w:t>
      </w:r>
      <w:r>
        <w:t xml:space="preserve"> </w:t>
      </w:r>
      <w:r>
        <w:t xml:space="preserve">Board of Directors, Psychiatry Division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France Lyon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Psychiatrist Services in France Lyon</dc:title>
  <dc:creator/>
  <dc:language>en</dc:language>
  <cp:keywords/>
  <dcterms:created xsi:type="dcterms:W3CDTF">2026-07-23T18:03:15Z</dcterms:created>
  <dcterms:modified xsi:type="dcterms:W3CDTF">2026-07-23T18:03:15Z</dcterms:modified>
</cp:coreProperties>
</file>

<file path=docProps/custom.xml><?xml version="1.0" encoding="utf-8"?>
<Properties xmlns="http://schemas.openxmlformats.org/officeDocument/2006/custom-properties" xmlns:vt="http://schemas.openxmlformats.org/officeDocument/2006/docPropsVTypes"/>
</file>