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0" w:name="X8408fe54d887ea94ee3f9722687a92802c25125"/>
    <w:p>
      <w:pPr>
        <w:pStyle w:val="Heading1"/>
      </w:pPr>
      <w:r>
        <w:t xml:space="preserve">Sales Report: Comprehensive Analysis of Psychiatric Service Performance in France Marseille (2023)</w:t>
      </w:r>
    </w:p>
    <w:bookmarkStart w:id="20" w:name="executive-summary"/>
    <w:p>
      <w:pPr>
        <w:pStyle w:val="Heading2"/>
      </w:pPr>
      <w:r>
        <w:t xml:space="preserve">Executive Summary</w:t>
      </w:r>
    </w:p>
    <w:p>
      <w:pPr>
        <w:pStyle w:val="FirstParagraph"/>
      </w:pPr>
      <w:r>
        <w:t xml:space="preserve">This Sales Report provides a detailed analysis of psychiatric service utilization, patient acquisition, and revenue performance for our private mental health practice operating exclusively in Marseille, France. The data confirms significant growth across all key metrics, positioning our clinic as a leading provider of specialized psychiatric care within the Provence-Alpes-Côte d'Azur region. With Marseille's population exceeding 860,000 residents and rising mental health demand, our strategic focus on culturally sensitive psychiatry has driven a 32% year-over-year increase in patient volume. This report demonstrates how our tailored approach to psychiatric care in France Marseille has created sustainable business growth while addressing critical community needs.</w:t>
      </w:r>
    </w:p>
    <w:bookmarkEnd w:id="20"/>
    <w:bookmarkStart w:id="21" w:name="X6f60c156aac1884a784bab3e3e5b612447fce8b"/>
    <w:p>
      <w:pPr>
        <w:pStyle w:val="Heading2"/>
      </w:pPr>
      <w:r>
        <w:t xml:space="preserve">Market Context: Psychiatry Demand in Marseille</w:t>
      </w:r>
    </w:p>
    <w:p>
      <w:pPr>
        <w:pStyle w:val="FirstParagraph"/>
      </w:pPr>
      <w:r>
        <w:t xml:space="preserve">Marseille presents a unique landscape for psychiatric services. As France's second-largest city and a major port with high immigration rates, it faces complex mental health challenges including refugee trauma, socioeconomic stressors, and language barriers. According to the French National Institute of Health (INSERM), 18% of Marseille residents experience anxiety disorders annually—above the national average. Our Sales Report identifies this as our primary market opportunity. The local government's recent €20 million investment in mental health infrastructure further validates the strategic importance of expanding psychiatric services in France Marseille.</w:t>
      </w:r>
    </w:p>
    <w:bookmarkEnd w:id="21"/>
    <w:bookmarkStart w:id="22" w:name="performance-metrics-2023-sales-analysis"/>
    <w:p>
      <w:pPr>
        <w:pStyle w:val="Heading2"/>
      </w:pPr>
      <w:r>
        <w:t xml:space="preserve">Performance Metrics: 2023 Sales Analysis</w:t>
      </w:r>
    </w:p>
    <w:p>
      <w:pPr>
        <w:pStyle w:val="FirstParagraph"/>
      </w:pPr>
      <w:r>
        <w:rPr>
          <w:bCs/>
          <w:b/>
        </w:rPr>
        <w:t xml:space="preserve">Patient Acquisition:</w:t>
      </w:r>
      <w:r>
        <w:t xml:space="preserve"> </w:t>
      </w:r>
      <w:r>
        <w:t xml:space="preserve">We welcomed 1,487 new patients in 2023—a 37% increase from 2022—primarily through targeted outreach to Marseille community centers. Key acquisition channels included:</w:t>
      </w:r>
    </w:p>
    <w:p>
      <w:pPr>
        <w:numPr>
          <w:ilvl w:val="0"/>
          <w:numId w:val="1001"/>
        </w:numPr>
        <w:pStyle w:val="Compact"/>
      </w:pPr>
      <w:r>
        <w:t xml:space="preserve">Collaborations with Marseille public hospitals (45% of new patients)</w:t>
      </w:r>
    </w:p>
    <w:p>
      <w:pPr>
        <w:numPr>
          <w:ilvl w:val="0"/>
          <w:numId w:val="1001"/>
        </w:numPr>
        <w:pStyle w:val="Compact"/>
      </w:pPr>
      <w:r>
        <w:t xml:space="preserve">French-language digital campaigns targeting Marseille neighborhoods (30%)</w:t>
      </w:r>
    </w:p>
    <w:p>
      <w:pPr>
        <w:numPr>
          <w:ilvl w:val="0"/>
          <w:numId w:val="1001"/>
        </w:numPr>
        <w:pStyle w:val="Compact"/>
      </w:pPr>
      <w:r>
        <w:t xml:space="preserve">Referrals from GPs in the 13th arrondissement (18%)</w:t>
      </w:r>
    </w:p>
    <w:p>
      <w:pPr>
        <w:pStyle w:val="FirstParagraph"/>
      </w:pPr>
      <w:r>
        <w:rPr>
          <w:bCs/>
          <w:b/>
        </w:rPr>
        <w:t xml:space="preserve">Service Utilization:</w:t>
      </w:r>
      <w:r>
        <w:t xml:space="preserve"> </w:t>
      </w:r>
      <w:r>
        <w:t xml:space="preserve">Our psychiatrists conducted 24,650 consultations across six specialty clinics throughout Marseille. The most sought-after services were:</w:t>
      </w:r>
    </w:p>
    <w:p>
      <w:pPr>
        <w:numPr>
          <w:ilvl w:val="0"/>
          <w:numId w:val="1002"/>
        </w:numPr>
        <w:pStyle w:val="Compact"/>
      </w:pPr>
      <w:r>
        <w:t xml:space="preserve">Child &amp; Adolescent Psychiatry (32% of cases)</w:t>
      </w:r>
    </w:p>
    <w:p>
      <w:pPr>
        <w:numPr>
          <w:ilvl w:val="0"/>
          <w:numId w:val="1002"/>
        </w:numPr>
        <w:pStyle w:val="Compact"/>
      </w:pPr>
      <w:r>
        <w:t xml:space="preserve">Trauma-focused therapy for immigrant communities (28%)</w:t>
      </w:r>
    </w:p>
    <w:p>
      <w:pPr>
        <w:numPr>
          <w:ilvl w:val="0"/>
          <w:numId w:val="1002"/>
        </w:numPr>
        <w:pStyle w:val="Compact"/>
      </w:pPr>
      <w:r>
        <w:t xml:space="preserve">Geriatric psychiatric care (20%—addressing Marseille's aging population)</w:t>
      </w:r>
    </w:p>
    <w:p>
      <w:pPr>
        <w:pStyle w:val="FirstParagraph"/>
      </w:pPr>
      <w:r>
        <w:rPr>
          <w:bCs/>
          <w:b/>
        </w:rPr>
        <w:t xml:space="preserve">Revenue Streams:</w:t>
      </w:r>
      <w:r>
        <w:t xml:space="preserve"> </w:t>
      </w:r>
      <w:r>
        <w:t xml:space="preserve">Total revenue reached €1,845,000 in 2023. Breakdown reveals:</w:t>
      </w:r>
    </w:p>
    <w:p>
      <w:pPr>
        <w:numPr>
          <w:ilvl w:val="0"/>
          <w:numId w:val="1003"/>
        </w:numPr>
        <w:pStyle w:val="Compact"/>
      </w:pPr>
      <w:r>
        <w:t xml:space="preserve">Private consultations (65%)</w:t>
      </w:r>
    </w:p>
    <w:p>
      <w:pPr>
        <w:numPr>
          <w:ilvl w:val="0"/>
          <w:numId w:val="1003"/>
        </w:numPr>
        <w:pStyle w:val="Compact"/>
      </w:pPr>
      <w:r>
        <w:t xml:space="preserve">Government-funded mental health contracts (25%)</w:t>
      </w:r>
    </w:p>
    <w:p>
      <w:pPr>
        <w:numPr>
          <w:ilvl w:val="0"/>
          <w:numId w:val="1003"/>
        </w:numPr>
        <w:pStyle w:val="Compact"/>
      </w:pPr>
      <w:r>
        <w:t xml:space="preserve">Clinical research partnerships (10%)</w:t>
      </w:r>
    </w:p>
    <w:bookmarkEnd w:id="22"/>
    <w:bookmarkStart w:id="26" w:name="X6ad91d9bc1b40e6d2fbc30f792099071be51fbc"/>
    <w:p>
      <w:pPr>
        <w:pStyle w:val="Heading2"/>
      </w:pPr>
      <w:r>
        <w:t xml:space="preserve">Strategic Advantages Driving Sales Success in France Marseille</w:t>
      </w:r>
    </w:p>
    <w:p>
      <w:pPr>
        <w:pStyle w:val="FirstParagraph"/>
      </w:pPr>
      <w:r>
        <w:t xml:space="preserve">Our sales performance stems from three critical differentiators specific to the Marseille context:</w:t>
      </w:r>
    </w:p>
    <w:bookmarkStart w:id="23" w:name="culturally-adaptive-psychiatry-services"/>
    <w:p>
      <w:pPr>
        <w:pStyle w:val="Heading3"/>
      </w:pPr>
      <w:r>
        <w:t xml:space="preserve">1. Culturally Adaptive Psychiatry Services</w:t>
      </w:r>
    </w:p>
    <w:p>
      <w:pPr>
        <w:pStyle w:val="FirstParagraph"/>
      </w:pPr>
      <w:r>
        <w:t xml:space="preserve">We employ French-speaking psychiatrists with expertise in North African and Sub-Saharan trauma—addressing a documented gap in Marseille's healthcare system. This specialization directly contributed to a 50% higher patient retention rate compared to competitors. Our Sales Report notes that 78% of patients cited "cultural understanding" as their primary reason for choosing our practice.</w:t>
      </w:r>
    </w:p>
    <w:bookmarkEnd w:id="23"/>
    <w:bookmarkStart w:id="24" w:name="community-integration-model"/>
    <w:p>
      <w:pPr>
        <w:pStyle w:val="Heading3"/>
      </w:pPr>
      <w:r>
        <w:t xml:space="preserve">2. Community Integration Model</w:t>
      </w:r>
    </w:p>
    <w:p>
      <w:pPr>
        <w:pStyle w:val="FirstParagraph"/>
      </w:pPr>
      <w:r>
        <w:t xml:space="preserve">Rather than operating in isolation, we've embedded services within Marseille's social fabric:</w:t>
      </w:r>
    </w:p>
    <w:p>
      <w:pPr>
        <w:numPr>
          <w:ilvl w:val="0"/>
          <w:numId w:val="1004"/>
        </w:numPr>
        <w:pStyle w:val="Compact"/>
      </w:pPr>
      <w:r>
        <w:t xml:space="preserve">Monthly free mental health workshops at Marseille's Cité du Soleil neighborhood center</w:t>
      </w:r>
    </w:p>
    <w:p>
      <w:pPr>
        <w:numPr>
          <w:ilvl w:val="0"/>
          <w:numId w:val="1004"/>
        </w:numPr>
        <w:pStyle w:val="Compact"/>
      </w:pPr>
      <w:r>
        <w:t xml:space="preserve">Partnership with Marseille Football Club for athlete mental health programs</w:t>
      </w:r>
    </w:p>
    <w:p>
      <w:pPr>
        <w:numPr>
          <w:ilvl w:val="0"/>
          <w:numId w:val="1004"/>
        </w:numPr>
        <w:pStyle w:val="Compact"/>
      </w:pPr>
      <w:r>
        <w:t xml:space="preserve">Sponsorship of the annual "Marseille Mental Health Festival" (reaching 5,000+ residents annually)</w:t>
      </w:r>
    </w:p>
    <w:bookmarkEnd w:id="24"/>
    <w:bookmarkStart w:id="25" w:name="Xca0f3d58774122b575541851790e9abc63ba890"/>
    <w:p>
      <w:pPr>
        <w:pStyle w:val="Heading3"/>
      </w:pPr>
      <w:r>
        <w:t xml:space="preserve">3. Digital Accessibility in France Marseille</w:t>
      </w:r>
    </w:p>
    <w:p>
      <w:pPr>
        <w:pStyle w:val="FirstParagraph"/>
      </w:pPr>
      <w:r>
        <w:t xml:space="preserve">We launched a French-language telepsychiatry platform specifically optimized for Marseille's internet infrastructure. This reduced no-show rates by 41% and expanded our reach to remote areas like the Callelongue district. The platform recorded 8,200 virtual consultations—35% of total service volume—with patients praising its convenience during Marseille's notorious traffic congestion.</w:t>
      </w:r>
    </w:p>
    <w:bookmarkEnd w:id="25"/>
    <w:bookmarkEnd w:id="26"/>
    <w:bookmarkStart w:id="27" w:name="challenges-mitigation-strategies"/>
    <w:p>
      <w:pPr>
        <w:pStyle w:val="Heading2"/>
      </w:pPr>
      <w:r>
        <w:t xml:space="preserve">Challenges &amp; Mitigation Strategies</w:t>
      </w:r>
    </w:p>
    <w:p>
      <w:pPr>
        <w:pStyle w:val="FirstParagraph"/>
      </w:pPr>
      <w:r>
        <w:t xml:space="preserve">Despite strong sales, we faced three Marseille-specific challenges documented in our Sales Report:</w:t>
      </w:r>
    </w:p>
    <w:p>
      <w:pPr>
        <w:pStyle w:val="BodyText"/>
      </w:pPr>
      <w:r>
        <w:rPr>
          <w:bCs/>
          <w:b/>
        </w:rPr>
        <w:t xml:space="preserve">Challenge 1: Language Barriers for Immigrant Communities</w:t>
      </w:r>
      <w:r>
        <w:br/>
      </w:r>
      <w:r>
        <w:t xml:space="preserve">*Mitigation:* We hired bilingual psychiatrists (Arabic/French, Wolof/French) and developed translated consent forms. This increased service uptake among immigrant populations by 63%.</w:t>
      </w:r>
    </w:p>
    <w:p>
      <w:pPr>
        <w:pStyle w:val="BodyText"/>
      </w:pPr>
      <w:r>
        <w:rPr>
          <w:bCs/>
          <w:b/>
        </w:rPr>
        <w:t xml:space="preserve">Challenge 2: Stigma Around Mental Health in Southern France</w:t>
      </w:r>
      <w:r>
        <w:br/>
      </w:r>
      <w:r>
        <w:t xml:space="preserve">*Mitigation:* Partnered with Marseille cultural influencers (e.g., local musicians, community leaders) for awareness campaigns. This reduced stigma-related appointment cancellations by 29%.</w:t>
      </w:r>
    </w:p>
    <w:p>
      <w:pPr>
        <w:pStyle w:val="BodyText"/>
      </w:pPr>
      <w:r>
        <w:rPr>
          <w:bCs/>
          <w:b/>
        </w:rPr>
        <w:t xml:space="preserve">Challenge 3: Competition from Public Healthcare Clinics</w:t>
      </w:r>
      <w:r>
        <w:br/>
      </w:r>
      <w:r>
        <w:t xml:space="preserve">*Mitigation:* Developed a premium "Marseille Psychiatry Plus" package including same-day appointments and multilingual staff—achieving a 25% price premium with strong patient acceptance.</w:t>
      </w:r>
    </w:p>
    <w:bookmarkEnd w:id="27"/>
    <w:bookmarkStart w:id="28" w:name="X92cb2348bba2994530f1a15b31cc81ed0a5d110"/>
    <w:p>
      <w:pPr>
        <w:pStyle w:val="Heading2"/>
      </w:pPr>
      <w:r>
        <w:t xml:space="preserve">Future Sales Strategy for Marseille Psychiatric Practice</w:t>
      </w:r>
    </w:p>
    <w:p>
      <w:pPr>
        <w:pStyle w:val="FirstParagraph"/>
      </w:pPr>
      <w:r>
        <w:t xml:space="preserve">Our 2024 Sales Plan focuses on scaling proven Marseille-specific models:</w:t>
      </w:r>
    </w:p>
    <w:p>
      <w:pPr>
        <w:numPr>
          <w:ilvl w:val="0"/>
          <w:numId w:val="1005"/>
        </w:numPr>
        <w:pStyle w:val="Compact"/>
      </w:pPr>
      <w:r>
        <w:rPr>
          <w:bCs/>
          <w:b/>
        </w:rPr>
        <w:t xml:space="preserve">Expansion to Bouches-du-Rhône Districts:</w:t>
      </w:r>
      <w:r>
        <w:t xml:space="preserve"> </w:t>
      </w:r>
      <w:r>
        <w:t xml:space="preserve">Open satellite clinics in Aix-en-Provence and Vitrolles using our Marseille-based operational framework</w:t>
      </w:r>
    </w:p>
    <w:p>
      <w:pPr>
        <w:numPr>
          <w:ilvl w:val="0"/>
          <w:numId w:val="1005"/>
        </w:numPr>
        <w:pStyle w:val="Compact"/>
      </w:pPr>
      <w:r>
        <w:rPr>
          <w:bCs/>
          <w:b/>
        </w:rPr>
        <w:t xml:space="preserve">Corporate Wellness Partnerships:</w:t>
      </w:r>
      <w:r>
        <w:t xml:space="preserve"> </w:t>
      </w:r>
      <w:r>
        <w:t xml:space="preserve">Target Marseille's 42,000+ employees at major companies (e.g., CMA CGM, Thales) with tailored psychiatry packages</w:t>
      </w:r>
    </w:p>
    <w:p>
      <w:pPr>
        <w:numPr>
          <w:ilvl w:val="0"/>
          <w:numId w:val="1005"/>
        </w:numPr>
        <w:pStyle w:val="Compact"/>
      </w:pPr>
      <w:r>
        <w:rPr>
          <w:bCs/>
          <w:b/>
        </w:rPr>
        <w:t xml:space="preserve">AI-Powered Mental Health Screening:</w:t>
      </w:r>
      <w:r>
        <w:t xml:space="preserve"> </w:t>
      </w:r>
      <w:r>
        <w:t xml:space="preserve">Launch a French-language chatbot for initial screening in Marseille metro areas with limited healthcare access</w:t>
      </w:r>
    </w:p>
    <w:bookmarkEnd w:id="28"/>
    <w:bookmarkStart w:id="29" w:name="X6590df522c1cab1d23633846a803eb87dab0651"/>
    <w:p>
      <w:pPr>
        <w:pStyle w:val="Heading2"/>
      </w:pPr>
      <w:r>
        <w:t xml:space="preserve">Conclusion: Psychiatry as a Sustainable Business in France Marseille</w:t>
      </w:r>
    </w:p>
    <w:p>
      <w:pPr>
        <w:pStyle w:val="FirstParagraph"/>
      </w:pPr>
      <w:r>
        <w:t xml:space="preserve">This Sales Report confirms that specialized psychiatric care has evolved from a clinical service into a financially robust business model within France Marseille. By deeply understanding local cultural dynamics, community needs, and regulatory frameworks, our practice achieved profitability while expanding access to critical mental healthcare. As Marseille continues to grow as an international hub with unique demographic pressures, our focus on culturally competent psychiatry ensures both social impact and commercial success. We project 2024 revenue growth of 35%—driven by increased government contracts for Marseille's underserved populations and expansion into corporate mental health services. The future of psychiatric sales in France Marseille lies not in generic models, but in hyper-localized, community-integrated care that respects both medical science and cultural identity. This Sales Report stands as evidence that when psychiatrists align service design with regional realities, healthcare becomes both a humanitarian imperative and a sustainable enterprise.</w:t>
      </w:r>
    </w:p>
    <w:p>
      <w:pPr>
        <w:pStyle w:val="BodyText"/>
      </w:pPr>
      <w:r>
        <w:rPr>
          <w:bCs/>
          <w:b/>
        </w:rPr>
        <w:t xml:space="preserve">Prepared For:</w:t>
      </w:r>
      <w:r>
        <w:t xml:space="preserve"> </w:t>
      </w:r>
      <w:r>
        <w:t xml:space="preserve">Regional Healthcare Board, Marseille</w:t>
      </w:r>
      <w:r>
        <w:br/>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in France Marseille</dc:title>
  <dc:creator/>
  <dc:language>en</dc:language>
  <cp:keywords/>
  <dcterms:created xsi:type="dcterms:W3CDTF">2026-07-24T07:15:32Z</dcterms:created>
  <dcterms:modified xsi:type="dcterms:W3CDTF">2026-07-24T07:15:32Z</dcterms:modified>
</cp:coreProperties>
</file>

<file path=docProps/custom.xml><?xml version="1.0" encoding="utf-8"?>
<Properties xmlns="http://schemas.openxmlformats.org/officeDocument/2006/custom-properties" xmlns:vt="http://schemas.openxmlformats.org/officeDocument/2006/docPropsVTypes"/>
</file>