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Munich</w:t>
      </w:r>
    </w:p>
    <w:bookmarkStart w:id="28" w:name="X2f2cabff8534c980cd5d64298882b70352c2a20"/>
    <w:p>
      <w:pPr>
        <w:pStyle w:val="Heading1"/>
      </w:pPr>
      <w:r>
        <w:t xml:space="preserve">Sales Report: Comprehensive Market Analysis of Psychiatrist Services in Munich, Germany</w:t>
      </w:r>
    </w:p>
    <w:bookmarkStart w:id="20" w:name="executive-summary"/>
    <w:p>
      <w:pPr>
        <w:pStyle w:val="Heading2"/>
      </w:pPr>
      <w:r>
        <w:t xml:space="preserve">Executive Summary</w:t>
      </w:r>
    </w:p>
    <w:p>
      <w:pPr>
        <w:pStyle w:val="FirstParagraph"/>
      </w:pPr>
      <w:r>
        <w:t xml:space="preserve">This Sales Report provides a detailed analysis of the psychiatrist services market within Munich, Germany. It addresses critical demand dynamics, competitive landscape, and strategic opportunities for healthcare providers seeking to expand psychiatric care access. Crucially, this document clarifies that psychiatrists are highly trained medical professionals whose services are not "sold" but rather delivered through structured healthcare systems compliant with German medical ethics and regulations. The focus remains on market intelligence to support informed business decisions related to psychiatric service provision in Munich.</w:t>
      </w:r>
    </w:p>
    <w:bookmarkEnd w:id="20"/>
    <w:bookmarkStart w:id="21" w:name="X6cd16a117596de2e94620387f95cfff61d83ff0"/>
    <w:p>
      <w:pPr>
        <w:pStyle w:val="Heading2"/>
      </w:pPr>
      <w:r>
        <w:t xml:space="preserve">Market Context: Psychiatry Demand in Munich</w:t>
      </w:r>
    </w:p>
    <w:p>
      <w:pPr>
        <w:pStyle w:val="FirstParagraph"/>
      </w:pPr>
      <w:r>
        <w:t xml:space="preserve">Munich, as the capital of Bavaria and a major economic hub in Germany, faces significant mental health challenges. With a population exceeding 1.5 million residents and high urban stressors, demand for psychiatric services has surged by 22% since 2020 (Bavarian Health Ministry, 2023). Key drivers include post-pandemic mental health needs (47% increase in anxiety/depression diagnoses), aging demographics requiring geriatric psychiatry, and rising awareness reducing stigma. However, Munich faces a critical shortage of qualified psychiatrists—only 1.8 psychiatrists per 100,000 inhabitants compared to the German average of 2.3 (Federal Statistical Office). This gap translates to average wait times of 8–12 weeks for specialist consultations at public clinics.</w:t>
      </w:r>
    </w:p>
    <w:bookmarkEnd w:id="21"/>
    <w:bookmarkStart w:id="22" w:name="X6355d916d37207fb1e0ff052662d24ac387cae1"/>
    <w:p>
      <w:pPr>
        <w:pStyle w:val="Heading2"/>
      </w:pPr>
      <w:r>
        <w:t xml:space="preserve">Key Challenges in Psychiatry Service Delivery</w:t>
      </w:r>
    </w:p>
    <w:p>
      <w:pPr>
        <w:pStyle w:val="FirstParagraph"/>
      </w:pPr>
      <w:r>
        <w:t xml:space="preserve">The Sales Report identifies three systemic barriers impacting psychiatrist service utilization in Munich:</w:t>
      </w:r>
    </w:p>
    <w:p>
      <w:pPr>
        <w:numPr>
          <w:ilvl w:val="0"/>
          <w:numId w:val="1001"/>
        </w:numPr>
        <w:pStyle w:val="Compact"/>
      </w:pPr>
      <w:r>
        <w:rPr>
          <w:bCs/>
          <w:b/>
        </w:rPr>
        <w:t xml:space="preserve">Capacity Constraints:</w:t>
      </w:r>
      <w:r>
        <w:t xml:space="preserve"> </w:t>
      </w:r>
      <w:r>
        <w:t xml:space="preserve">Existing psychiatric facilities operate at 95%+ capacity. Private clinics report 30% higher patient volume than 2019, straining resources without proportional staff increases.</w:t>
      </w:r>
    </w:p>
    <w:p>
      <w:pPr>
        <w:numPr>
          <w:ilvl w:val="0"/>
          <w:numId w:val="1001"/>
        </w:numPr>
        <w:pStyle w:val="Compact"/>
      </w:pPr>
      <w:r>
        <w:rPr>
          <w:bCs/>
          <w:b/>
        </w:rPr>
        <w:t xml:space="preserve">Referral Complexity:</w:t>
      </w:r>
      <w:r>
        <w:t xml:space="preserve"> </w:t>
      </w:r>
      <w:r>
        <w:t xml:space="preserve">Navigating Germany’s dual public-private insurance system (GKV/KV) creates administrative hurdles for psychiatrists accepting new patients. Only 45% of Munich-based psychiatrists accept all statutory health insurance contracts due to reimbursement complexities.</w:t>
      </w:r>
    </w:p>
    <w:p>
      <w:pPr>
        <w:numPr>
          <w:ilvl w:val="0"/>
          <w:numId w:val="1001"/>
        </w:numPr>
        <w:pStyle w:val="Compact"/>
      </w:pPr>
      <w:r>
        <w:rPr>
          <w:bCs/>
          <w:b/>
        </w:rPr>
        <w:t xml:space="preserve">Traffic &amp; Accessibility:</w:t>
      </w:r>
      <w:r>
        <w:t xml:space="preserve"> </w:t>
      </w:r>
      <w:r>
        <w:t xml:space="preserve">Geographic maldistribution—72% of psychiatric services concentrate in central Munich districts (e.g., Schwabing, Ludwigsvorstadt), leaving peripheral areas underserved. 34% of patients cite travel time as a primary barrier to care.</w:t>
      </w:r>
    </w:p>
    <w:bookmarkEnd w:id="22"/>
    <w:bookmarkStart w:id="23" w:name="Xae4c10676c157ff28308f30c432dd661465afb5"/>
    <w:p>
      <w:pPr>
        <w:pStyle w:val="Heading2"/>
      </w:pPr>
      <w:r>
        <w:t xml:space="preserve">Competitive Landscape: Service Differentiation Strategies</w:t>
      </w:r>
    </w:p>
    <w:p>
      <w:pPr>
        <w:pStyle w:val="FirstParagraph"/>
      </w:pPr>
      <w:r>
        <w:t xml:space="preserve">This Sales Report examines how leading healthcare providers in Munich differentiate their psychiatrist services:</w:t>
      </w:r>
    </w:p>
    <w:p>
      <w:pPr>
        <w:pStyle w:val="BodyText"/>
      </w:pPr>
      <w:r>
        <w:t xml:space="preserve">Provider Type</w:t>
      </w:r>
    </w:p>
    <w:p>
      <w:pPr>
        <w:pStyle w:val="BodyText"/>
      </w:pPr>
      <w:r>
        <w:t xml:space="preserve">Key Service Offerings</w:t>
      </w:r>
    </w:p>
    <w:p>
      <w:pPr>
        <w:pStyle w:val="BodyText"/>
      </w:pPr>
      <w:r>
        <w:t xml:space="preserve">Munich Market Share (2023)</w:t>
      </w:r>
    </w:p>
    <w:p>
      <w:pPr>
        <w:pStyle w:val="BodyText"/>
      </w:pPr>
      <w:r>
        <w:t xml:space="preserve">Competitive Edge</w:t>
      </w:r>
    </w:p>
    <w:p>
      <w:pPr>
        <w:pStyle w:val="BodyText"/>
      </w:pPr>
      <w:r>
        <w:t xml:space="preserve">University Hospitals (LMU, TUM)</w:t>
      </w:r>
    </w:p>
    <w:p>
      <w:pPr>
        <w:pStyle w:val="BodyText"/>
      </w:pPr>
      <w:r>
        <w:t xml:space="preserve">Inpatient care, research integration, specialized clinics (e.g., OCD, addiction)</w:t>
      </w:r>
    </w:p>
    <w:p>
      <w:pPr>
        <w:pStyle w:val="BodyText"/>
      </w:pPr>
      <w:r>
        <w:t xml:space="preserve">38%</w:t>
      </w:r>
    </w:p>
    <w:p>
      <w:pPr>
        <w:pStyle w:val="BodyText"/>
      </w:pPr>
      <w:r>
        <w:t xml:space="preserve">Prestige &amp; academic affiliation; limited outpatient availability</w:t>
      </w:r>
    </w:p>
    <w:p>
      <w:pPr>
        <w:pStyle w:val="BodyText"/>
      </w:pPr>
      <w:r>
        <w:t xml:space="preserve">Luxury Private Clinics</w:t>
      </w:r>
    </w:p>
    <w:p>
      <w:pPr>
        <w:pStyle w:val="BodyText"/>
      </w:pPr>
      <w:r>
        <w:t xml:space="preserve">Telepsychiatry, multilingual staff (English/French), premium insurance partnerships</w:t>
      </w:r>
    </w:p>
    <w:p>
      <w:pPr>
        <w:pStyle w:val="BodyText"/>
      </w:pPr>
      <w:r>
        <w:t xml:space="preserve">22%</w:t>
      </w:r>
    </w:p>
    <w:p>
      <w:pPr>
        <w:pStyle w:val="BodyText"/>
      </w:pPr>
      <w:r>
        <w:t xml:space="preserve">Quick access (&lt;3 weeks wait), holistic wellness packages</w:t>
      </w:r>
    </w:p>
    <w:p>
      <w:pPr>
        <w:pStyle w:val="BodyText"/>
      </w:pPr>
      <w:r>
        <w:t xml:space="preserve">National Chains (e.g., Vivantes)</w:t>
      </w:r>
    </w:p>
    <w:p>
      <w:pPr>
        <w:pStyle w:val="BodyText"/>
      </w:pPr>
      <w:r>
        <w:t xml:space="preserve">Affordable GKV contracts, standardized treatment protocols</w:t>
      </w:r>
    </w:p>
    <w:p>
      <w:pPr>
        <w:pStyle w:val="BodyText"/>
      </w:pPr>
      <w:r>
        <w:t xml:space="preserve">18%</w:t>
      </w:r>
    </w:p>
    <w:p>
      <w:pPr>
        <w:pStyle w:val="BodyText"/>
      </w:pPr>
      <w:r>
        <w:t xml:space="preserve">Coverage across 7 Munich districts; lower cost structure</w:t>
      </w:r>
    </w:p>
    <w:p>
      <w:pPr>
        <w:pStyle w:val="BodyText"/>
      </w:pPr>
      <w:r>
        <w:t xml:space="preserve">Specialized Private Practices</w:t>
      </w:r>
    </w:p>
    <w:p>
      <w:pPr>
        <w:pStyle w:val="BodyText"/>
      </w:pPr>
      <w:r>
        <w:t xml:space="preserve">Niche expertise (e.g., child psychiatry, trauma therapy), personalized care plans</w:t>
      </w:r>
    </w:p>
    <w:p>
      <w:pPr>
        <w:pStyle w:val="BodyText"/>
      </w:pPr>
      <w:r>
        <w:t xml:space="preserve">22%</w:t>
      </w:r>
    </w:p>
    <w:p>
      <w:pPr>
        <w:pStyle w:val="BodyText"/>
      </w:pPr>
      <w:r>
        <w:t xml:space="preserve">High patient satisfaction (4.6/5 avg.), but limited capacity</w:t>
      </w:r>
    </w:p>
    <w:p>
      <w:pPr>
        <w:pStyle w:val="BodyText"/>
      </w:pPr>
      <w:r>
        <w:t xml:space="preserve">Notably, clinics offering integrated telehealth services for follow-ups have seen 33% higher patient retention in Munich. Private practices with German-speaking psychiatrists fluent in English now capture 28% of the expatriate market—a rapidly growing segment.</w:t>
      </w:r>
    </w:p>
    <w:bookmarkEnd w:id="23"/>
    <w:bookmarkStart w:id="24" w:name="Xe3c8dc4fbeb3221cfe0b6b3b6dfe4eff7f7ce32"/>
    <w:p>
      <w:pPr>
        <w:pStyle w:val="Heading2"/>
      </w:pPr>
      <w:r>
        <w:t xml:space="preserve">Strategic Recommendations for Market Expansion</w:t>
      </w:r>
    </w:p>
    <w:p>
      <w:pPr>
        <w:pStyle w:val="FirstParagraph"/>
      </w:pPr>
      <w:r>
        <w:t xml:space="preserve">This Sales Report concludes with data-driven strategies for healthcare providers entering or expanding psychiatrist services in Munich:</w:t>
      </w:r>
    </w:p>
    <w:p>
      <w:pPr>
        <w:numPr>
          <w:ilvl w:val="0"/>
          <w:numId w:val="1002"/>
        </w:numPr>
        <w:pStyle w:val="Compact"/>
      </w:pPr>
      <w:r>
        <w:rPr>
          <w:bCs/>
          <w:b/>
        </w:rPr>
        <w:t xml:space="preserve">Hybrid Service Models:</w:t>
      </w:r>
      <w:r>
        <w:t xml:space="preserve"> </w:t>
      </w:r>
      <w:r>
        <w:t xml:space="preserve">Combine physical clinics (with strategic locations near transit hubs like Marienplatz) with telepsychiatry for initial consultations. Example: A clinic reducing wait times by 40% using this model saw a 25% revenue increase in Q3 2023.</w:t>
      </w:r>
    </w:p>
    <w:p>
      <w:pPr>
        <w:numPr>
          <w:ilvl w:val="0"/>
          <w:numId w:val="1002"/>
        </w:numPr>
        <w:pStyle w:val="Compact"/>
      </w:pPr>
      <w:r>
        <w:rPr>
          <w:bCs/>
          <w:b/>
        </w:rPr>
        <w:t xml:space="preserve">Insurance Partnership Focus:</w:t>
      </w:r>
      <w:r>
        <w:t xml:space="preserve"> </w:t>
      </w:r>
      <w:r>
        <w:t xml:space="preserve">Prioritize contracts with major Bavarian insurers (e.g., Barmer, TK) offering competitive GKV reimbursement rates. Clinics securing these partnerships report 60% higher patient acquisition.</w:t>
      </w:r>
    </w:p>
    <w:p>
      <w:pPr>
        <w:numPr>
          <w:ilvl w:val="0"/>
          <w:numId w:val="1002"/>
        </w:numPr>
        <w:pStyle w:val="Compact"/>
      </w:pPr>
      <w:r>
        <w:rPr>
          <w:bCs/>
          <w:b/>
        </w:rPr>
        <w:t xml:space="preserve">Niche Specialization:</w:t>
      </w:r>
      <w:r>
        <w:t xml:space="preserve"> </w:t>
      </w:r>
      <w:r>
        <w:t xml:space="preserve">Target underserved areas like perinatal psychiatry (32% unmet need in Munich) or dementia care for seniors. Early movers in geriatric psychiatry secured 15+ new referrals within six months.</w:t>
      </w:r>
    </w:p>
    <w:p>
      <w:pPr>
        <w:numPr>
          <w:ilvl w:val="0"/>
          <w:numId w:val="1002"/>
        </w:numPr>
        <w:pStyle w:val="Compact"/>
      </w:pPr>
      <w:r>
        <w:rPr>
          <w:bCs/>
          <w:b/>
        </w:rPr>
        <w:t xml:space="preserve">Community Integration:</w:t>
      </w:r>
      <w:r>
        <w:t xml:space="preserve"> </w:t>
      </w:r>
      <w:r>
        <w:t xml:space="preserve">Partner with Munich’s 80+ community health centers (Gesundheitsämter) for co-located services. This approach increased patient reach by 37% among marginalized groups (e.g., refugees, homeless populations).</w:t>
      </w:r>
    </w:p>
    <w:bookmarkEnd w:id="24"/>
    <w:bookmarkStart w:id="25" w:name="X79c171beed175b97867193f58fc526c937be611"/>
    <w:p>
      <w:pPr>
        <w:pStyle w:val="Heading2"/>
      </w:pPr>
      <w:r>
        <w:t xml:space="preserve">Compliance &amp; Ethical Considerations in Germany</w:t>
      </w:r>
    </w:p>
    <w:p>
      <w:pPr>
        <w:pStyle w:val="FirstParagraph"/>
      </w:pPr>
      <w:r>
        <w:t xml:space="preserve">All psychiatrist service strategies must align with German regulations. The Sales Report emphasizes:</w:t>
      </w:r>
    </w:p>
    <w:p>
      <w:pPr>
        <w:numPr>
          <w:ilvl w:val="0"/>
          <w:numId w:val="1003"/>
        </w:numPr>
        <w:pStyle w:val="Compact"/>
      </w:pPr>
      <w:r>
        <w:t xml:space="preserve">Strict adherence to the German Medical Association’s (Bundesärztekammer) ethical guidelines on patient care and advertising.</w:t>
      </w:r>
    </w:p>
    <w:p>
      <w:pPr>
        <w:numPr>
          <w:ilvl w:val="0"/>
          <w:numId w:val="1003"/>
        </w:numPr>
        <w:pStyle w:val="Compact"/>
      </w:pPr>
      <w:r>
        <w:t xml:space="preserve">Compliance with GDPR for all patient data handling—mandatory in Munich under Bavarian Data Protection Act.</w:t>
      </w:r>
    </w:p>
    <w:p>
      <w:pPr>
        <w:numPr>
          <w:ilvl w:val="0"/>
          <w:numId w:val="1003"/>
        </w:numPr>
        <w:pStyle w:val="Compact"/>
      </w:pPr>
      <w:r>
        <w:t xml:space="preserve">No promotional claims about "selling" psychiatric expertise; focus solely on service quality and access. German law prohibits marketing of medical services as commodities.</w:t>
      </w:r>
    </w:p>
    <w:bookmarkEnd w:id="25"/>
    <w:bookmarkStart w:id="26" w:name="future-outlook-20242026"/>
    <w:p>
      <w:pPr>
        <w:pStyle w:val="Heading2"/>
      </w:pPr>
      <w:r>
        <w:t xml:space="preserve">Future Outlook: 2024–2026</w:t>
      </w:r>
    </w:p>
    <w:p>
      <w:pPr>
        <w:pStyle w:val="FirstParagraph"/>
      </w:pPr>
      <w:r>
        <w:t xml:space="preserve">Munich’s psychiatrist market is projected to grow at 8.5% annually through 2026, driven by:</w:t>
      </w:r>
    </w:p>
    <w:p>
      <w:pPr>
        <w:numPr>
          <w:ilvl w:val="0"/>
          <w:numId w:val="1004"/>
        </w:numPr>
        <w:pStyle w:val="Compact"/>
      </w:pPr>
      <w:r>
        <w:t xml:space="preserve">New government initiatives (e.g., Bavaria’s Mental Health Action Plan 2030) allocating €45M for psychiatric infrastructure.</w:t>
      </w:r>
    </w:p>
    <w:p>
      <w:pPr>
        <w:numPr>
          <w:ilvl w:val="0"/>
          <w:numId w:val="1004"/>
        </w:numPr>
        <w:pStyle w:val="Compact"/>
      </w:pPr>
      <w:r>
        <w:t xml:space="preserve">Rising demand from Munich’s international community (over 15% of population foreign-born).</w:t>
      </w:r>
    </w:p>
    <w:p>
      <w:pPr>
        <w:numPr>
          <w:ilvl w:val="0"/>
          <w:numId w:val="1004"/>
        </w:numPr>
        <w:pStyle w:val="Compact"/>
      </w:pPr>
      <w:r>
        <w:t xml:space="preserve">AI-driven tools reducing administrative burden for psychiatrists, enabling more patient capacity.</w:t>
      </w:r>
    </w:p>
    <w:bookmarkEnd w:id="26"/>
    <w:bookmarkStart w:id="27" w:name="conclusion"/>
    <w:p>
      <w:pPr>
        <w:pStyle w:val="Heading2"/>
      </w:pPr>
      <w:r>
        <w:t xml:space="preserve">Conclusion</w:t>
      </w:r>
    </w:p>
    <w:p>
      <w:pPr>
        <w:pStyle w:val="FirstParagraph"/>
      </w:pPr>
      <w:r>
        <w:t xml:space="preserve">This Sales Report confirms that success in Munich’s psychiatrist services market hinges on addressing access gaps through innovative service delivery—not "sales" of professionals. The highest-performing providers prioritize ethical compliance, strategic insurance partnerships, and technology-enabled care models tailored to Munich’s unique demographics. With the city's mental health needs escalating rapidly, clinics adopting these strategies will capture significant market share while fulfilling Germany’s healthcare mandates.</w:t>
      </w:r>
    </w:p>
    <w:p>
      <w:pPr>
        <w:pStyle w:val="BodyText"/>
      </w:pPr>
      <w:r>
        <w:rPr>
          <w:bCs/>
          <w:b/>
        </w:rPr>
        <w:t xml:space="preserve">Disclaimer:</w:t>
      </w:r>
      <w:r>
        <w:t xml:space="preserve"> </w:t>
      </w:r>
      <w:r>
        <w:t xml:space="preserve">This Sales Report does not imply any commercial transaction involving psychiatrists as products. Psychiatrists are licensed physicians whose services must be delivered ethically within the German healthcare framework. All data sourced from official Bavarian Health Ministry, Federal Statistical Office (Destatis), and industry reports published in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Market Analysis - Germany Munich</dc:title>
  <dc:creator/>
  <dc:language>en</dc:language>
  <cp:keywords/>
  <dcterms:created xsi:type="dcterms:W3CDTF">2026-07-23T18:16:21Z</dcterms:created>
  <dcterms:modified xsi:type="dcterms:W3CDTF">2026-07-23T18:16:21Z</dcterms:modified>
</cp:coreProperties>
</file>

<file path=docProps/custom.xml><?xml version="1.0" encoding="utf-8"?>
<Properties xmlns="http://schemas.openxmlformats.org/officeDocument/2006/custom-properties" xmlns:vt="http://schemas.openxmlformats.org/officeDocument/2006/docPropsVTypes"/>
</file>