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2c1c544e0d9fc67038c11d2cd1faa2e1a4e2c4f"/>
    <w:p>
      <w:pPr>
        <w:pStyle w:val="Heading1"/>
      </w:pPr>
      <w:r>
        <w:t xml:space="preserve">Sales Report &amp; Market Analysis for Psychiatric Services in Baghdad, Iraq</w:t>
      </w:r>
    </w:p>
    <w:p>
      <w:pPr>
        <w:pStyle w:val="FirstParagraph"/>
      </w:pPr>
      <w:r>
        <w:t xml:space="preserve">Date: October 26, 2023</w:t>
      </w:r>
      <w:r>
        <w:br/>
      </w:r>
      <w:r>
        <w:t xml:space="preserve">Prepared For: International Health Partnerships Board</w:t>
      </w:r>
      <w:r>
        <w:br/>
      </w:r>
      <w:r>
        <w:t xml:space="preserve">Report ID: PSG-IRB-BAG-2023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psychiatric services in Baghdad, Iraq. Despite enduring decades of conflict and socioeconomic challenges, demand for mental healthcare has surged exponentially in Iraq Baghdad. Our specialized psychiatric services have demonstrated remarkable growth, achieving a 147% year-over-year increase in patient volume and establishing a critical role in community mental health infrastructure. This report confirms that the Psychiatrist-led service model is not only viable but essential for addressing Iraq's unprecedented mental health crisis.</w:t>
      </w:r>
    </w:p>
    <w:bookmarkEnd w:id="20"/>
    <w:bookmarkStart w:id="21" w:name="X8d46b142a5eb6717b0f692860f33c3d197f26bc"/>
    <w:p>
      <w:pPr>
        <w:pStyle w:val="Heading2"/>
      </w:pPr>
      <w:r>
        <w:t xml:space="preserve">I. Market Context: The Baghdad Mental Health Imperative</w:t>
      </w:r>
    </w:p>
    <w:p>
      <w:pPr>
        <w:pStyle w:val="FirstParagraph"/>
      </w:pPr>
      <w:r>
        <w:t xml:space="preserve">Iraq Baghdad faces a profound mental health emergency exacerbated by decades of conflict, displacement, and economic instability. According to the World Health Organization (WHO), approximately 30% of Iraqis suffer from mental health disorders, with PTSD rates exceeding 45% among conflict-affected populations. In Baghdad specifically—home to over 8 million residents—the scarcity of trained professionals creates a catastrophic gap: only 2 psychiatrists per 100,000 people (compared to the global average of 15 per 100,000). This scarcity has made our</w:t>
      </w:r>
      <w:r>
        <w:t xml:space="preserve"> </w:t>
      </w:r>
      <w:r>
        <w:rPr>
          <w:bCs/>
          <w:b/>
        </w:rPr>
        <w:t xml:space="preserve">Psychiatrist</w:t>
      </w:r>
      <w:r>
        <w:t xml:space="preserve">-centered service model indispensable in Iraq Baghdad.</w:t>
      </w:r>
    </w:p>
    <w:bookmarkEnd w:id="21"/>
    <w:bookmarkStart w:id="24" w:name="ii.-sales-performance-analysis-q3-2023"/>
    <w:p>
      <w:pPr>
        <w:pStyle w:val="Heading2"/>
      </w:pPr>
      <w:r>
        <w:t xml:space="preserve">II. Sales Performance Analysis (Q3 2023)</w:t>
      </w:r>
    </w:p>
    <w:bookmarkStart w:id="22" w:name="a.-quantitative-metrics"/>
    <w:p>
      <w:pPr>
        <w:pStyle w:val="Heading3"/>
      </w:pPr>
      <w:r>
        <w:t xml:space="preserve">A. Quantitative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Patient Consultations (New &amp; Follow-up)</w:t>
            </w:r>
          </w:p>
        </w:tc>
        <w:tc>
          <w:tcPr/>
          <w:p>
            <w:pPr>
              <w:pStyle w:val="Compact"/>
              <w:jc w:val="left"/>
            </w:pPr>
            <w:r>
              <w:t xml:space="preserve">1,850 sessions</w:t>
            </w:r>
          </w:p>
        </w:tc>
        <w:tc>
          <w:tcPr/>
          <w:p>
            <w:pPr>
              <w:pStyle w:val="Compact"/>
              <w:jc w:val="left"/>
            </w:pPr>
            <w:r>
              <w:t xml:space="preserve">749 sessions</w:t>
            </w:r>
          </w:p>
        </w:tc>
        <w:tc>
          <w:tcPr/>
          <w:p>
            <w:pPr>
              <w:pStyle w:val="Compact"/>
              <w:jc w:val="left"/>
            </w:pPr>
            <w:r>
              <w:t xml:space="preserve">+147%</w:t>
            </w:r>
          </w:p>
        </w:tc>
      </w:tr>
      <w:tr>
        <w:tc>
          <w:tcPr/>
          <w:p>
            <w:pPr>
              <w:pStyle w:val="Compact"/>
              <w:jc w:val="left"/>
            </w:pPr>
            <w:r>
              <w:t xml:space="preserve">Avg. Revenue per Session (USD)</w:t>
            </w:r>
          </w:p>
        </w:tc>
        <w:tc>
          <w:tcPr/>
          <w:p>
            <w:pPr>
              <w:pStyle w:val="Compact"/>
              <w:jc w:val="left"/>
            </w:pPr>
            <w:r>
              <w:t xml:space="preserve">$35.50</w:t>
            </w:r>
          </w:p>
        </w:tc>
        <w:tc>
          <w:tcPr/>
          <w:p>
            <w:pPr>
              <w:pStyle w:val="Compact"/>
              <w:jc w:val="left"/>
            </w:pPr>
            <w:r>
              <w:t xml:space="preserve">$28.00</w:t>
            </w:r>
          </w:p>
        </w:tc>
        <w:tc>
          <w:tcPr/>
          <w:p>
            <w:pPr>
              <w:pStyle w:val="Compact"/>
              <w:jc w:val="left"/>
            </w:pPr>
            <w:r>
              <w:t xml:space="preserve">+26.8%</w:t>
            </w:r>
          </w:p>
        </w:tc>
      </w:tr>
      <w:tr>
        <w:tc>
          <w:tcPr/>
          <w:p>
            <w:pPr>
              <w:pStyle w:val="Compact"/>
              <w:jc w:val="left"/>
            </w:pPr>
            <w:r>
              <w:t xml:space="preserve">Government &amp; NGO Contracts</w:t>
            </w:r>
          </w:p>
        </w:tc>
        <w:tc>
          <w:tcPr/>
          <w:p>
            <w:pPr>
              <w:pStyle w:val="Compact"/>
              <w:jc w:val="left"/>
            </w:pPr>
            <w:r>
              <w:t xml:space="preserve">17 agreements</w:t>
            </w:r>
          </w:p>
        </w:tc>
        <w:tc>
          <w:tcPr/>
          <w:p>
            <w:pPr>
              <w:pStyle w:val="Compact"/>
              <w:jc w:val="left"/>
            </w:pPr>
            <w:r>
              <w:t xml:space="preserve">4 agreements</w:t>
            </w:r>
          </w:p>
        </w:tc>
        <w:tc>
          <w:tcPr/>
          <w:p>
            <w:pPr>
              <w:pStyle w:val="Compact"/>
              <w:jc w:val="left"/>
            </w:pPr>
            <w:r>
              <w:t xml:space="preserve">+325%</w:t>
            </w:r>
          </w:p>
        </w:tc>
      </w:tr>
    </w:tbl>
    <w:bookmarkEnd w:id="22"/>
    <w:bookmarkStart w:id="23" w:name="b.-strategic-market-penetration"/>
    <w:p>
      <w:pPr>
        <w:pStyle w:val="Heading3"/>
      </w:pPr>
      <w:r>
        <w:t xml:space="preserve">B. Strategic Market Penetration</w:t>
      </w:r>
    </w:p>
    <w:p>
      <w:pPr>
        <w:pStyle w:val="FirstParagraph"/>
      </w:pPr>
      <w:r>
        <w:t xml:space="preserve">Our Sales Strategy has focused on three critical channels in Iraq Baghdad:</w:t>
      </w:r>
    </w:p>
    <w:p>
      <w:pPr>
        <w:numPr>
          <w:ilvl w:val="0"/>
          <w:numId w:val="1001"/>
        </w:numPr>
        <w:pStyle w:val="Compact"/>
      </w:pPr>
      <w:r>
        <w:rPr>
          <w:bCs/>
          <w:b/>
        </w:rPr>
        <w:t xml:space="preserve">Community Health Centers:</w:t>
      </w:r>
      <w:r>
        <w:t xml:space="preserve"> </w:t>
      </w:r>
      <w:r>
        <w:t xml:space="preserve">Secured partnerships with 12 government-run centers across Baghdad, enabling telepsychiatry services to reach underserved neighborhoods like Sadr City and Kadhimiya.</w:t>
      </w:r>
    </w:p>
    <w:p>
      <w:pPr>
        <w:numPr>
          <w:ilvl w:val="0"/>
          <w:numId w:val="1001"/>
        </w:numPr>
        <w:pStyle w:val="Compact"/>
      </w:pPr>
      <w:r>
        <w:rPr>
          <w:bCs/>
          <w:b/>
        </w:rPr>
        <w:t xml:space="preserve">Civil Society Partnerships:</w:t>
      </w:r>
      <w:r>
        <w:t xml:space="preserve"> </w:t>
      </w:r>
      <w:r>
        <w:t xml:space="preserve">Collaborated with 9 NGOs (including UNHCR and local organizations) to provide free screenings for refugees—resulting in a 35% conversion rate to paid psychiatric care.</w:t>
      </w:r>
    </w:p>
    <w:p>
      <w:pPr>
        <w:numPr>
          <w:ilvl w:val="0"/>
          <w:numId w:val="1001"/>
        </w:numPr>
        <w:pStyle w:val="Compact"/>
      </w:pPr>
      <w:r>
        <w:rPr>
          <w:bCs/>
          <w:b/>
        </w:rPr>
        <w:t xml:space="preserve">Corporate Wellness Programs:</w:t>
      </w:r>
      <w:r>
        <w:t xml:space="preserve"> </w:t>
      </w:r>
      <w:r>
        <w:t xml:space="preserve">Onboarded 5 major Baghdad-based corporations (including banks and telecoms), introducing mental health support as a critical employee benefit in Iraq's challenging economic climate.</w:t>
      </w:r>
    </w:p>
    <w:bookmarkEnd w:id="23"/>
    <w:bookmarkEnd w:id="24"/>
    <w:bookmarkStart w:id="25" w:name="X34f1b1727accbbc3d99467e05ae39a74c92623e"/>
    <w:p>
      <w:pPr>
        <w:pStyle w:val="Heading2"/>
      </w:pPr>
      <w:r>
        <w:t xml:space="preserve">III. The Psychiatrist Advantage in Baghdad's Unique Landscape</w:t>
      </w:r>
    </w:p>
    <w:p>
      <w:pPr>
        <w:pStyle w:val="FirstParagraph"/>
      </w:pPr>
      <w:r>
        <w:t xml:space="preserve">Our success stems from adapting the</w:t>
      </w:r>
      <w:r>
        <w:t xml:space="preserve"> </w:t>
      </w:r>
      <w:r>
        <w:rPr>
          <w:bCs/>
          <w:b/>
        </w:rPr>
        <w:t xml:space="preserve">Psychiatrist</w:t>
      </w:r>
      <w:r>
        <w:t xml:space="preserve"> </w:t>
      </w:r>
      <w:r>
        <w:t xml:space="preserve">model to Iraq Baghdad's cultural and logistical realities:</w:t>
      </w:r>
    </w:p>
    <w:p>
      <w:pPr>
        <w:numPr>
          <w:ilvl w:val="0"/>
          <w:numId w:val="1002"/>
        </w:numPr>
        <w:pStyle w:val="Compact"/>
      </w:pPr>
      <w:r>
        <w:rPr>
          <w:bCs/>
          <w:b/>
        </w:rPr>
        <w:t xml:space="preserve">Cultural Sensitivity:</w:t>
      </w:r>
      <w:r>
        <w:t xml:space="preserve"> </w:t>
      </w:r>
      <w:r>
        <w:t xml:space="preserve">All psychiatric staff undergo mandatory training in Iraqi customs, Islamic values, and Arabic-language proficiency. This has increased patient trust by 68% (per our internal surveys).</w:t>
      </w:r>
    </w:p>
    <w:p>
      <w:pPr>
        <w:numPr>
          <w:ilvl w:val="0"/>
          <w:numId w:val="1002"/>
        </w:numPr>
        <w:pStyle w:val="Compact"/>
      </w:pPr>
      <w:r>
        <w:rPr>
          <w:bCs/>
          <w:b/>
        </w:rPr>
        <w:t xml:space="preserve">Logistical Innovation:</w:t>
      </w:r>
      <w:r>
        <w:t xml:space="preserve"> </w:t>
      </w:r>
      <w:r>
        <w:t xml:space="preserve">Deployed mobile psychiatry units for high-risk areas like Tarmiya and Al-Maqdis where clinics are inaccessible. Each unit serves 120+ patients weekly, operating despite Baghdad's traffic and security challenges.</w:t>
      </w:r>
    </w:p>
    <w:p>
      <w:pPr>
        <w:numPr>
          <w:ilvl w:val="0"/>
          <w:numId w:val="1002"/>
        </w:numPr>
        <w:pStyle w:val="Compact"/>
      </w:pPr>
      <w:r>
        <w:rPr>
          <w:bCs/>
          <w:b/>
        </w:rPr>
        <w:t xml:space="preserve">Cost-Effective Delivery:</w:t>
      </w:r>
      <w:r>
        <w:t xml:space="preserve"> </w:t>
      </w:r>
      <w:r>
        <w:t xml:space="preserve">Implemented tiered pricing (subsidized for low-income families, premium for corporate clients) ensuring affordability while maintaining service quality in Iraq Baghdad's diverse economic spectrum.</w:t>
      </w:r>
    </w:p>
    <w:bookmarkEnd w:id="25"/>
    <w:bookmarkStart w:id="26" w:name="iv.-challenges-and-strategic-responses"/>
    <w:p>
      <w:pPr>
        <w:pStyle w:val="Heading2"/>
      </w:pPr>
      <w:r>
        <w:t xml:space="preserve">IV. Challenges and Strategic Responses</w:t>
      </w:r>
    </w:p>
    <w:p>
      <w:pPr>
        <w:pStyle w:val="FirstParagraph"/>
      </w:pPr>
      <w:r>
        <w:t xml:space="preserve">The Iraqi market presents unique obstacles, but our Sales Report highlights effective mitigation: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Sales Strategy Response</w:t>
            </w:r>
          </w:p>
        </w:tc>
        <w:tc>
          <w:tcPr/>
          <w:p>
            <w:pPr>
              <w:pStyle w:val="Compact"/>
              <w:jc w:val="left"/>
            </w:pPr>
            <w:r>
              <w:t xml:space="preserve">Result</w:t>
            </w:r>
          </w:p>
        </w:tc>
      </w:tr>
      <w:tr>
        <w:tc>
          <w:tcPr/>
          <w:p>
            <w:pPr>
              <w:pStyle w:val="Compact"/>
              <w:jc w:val="left"/>
            </w:pPr>
            <w:r>
              <w:t xml:space="preserve">Limited Awareness of Mental Health Care</w:t>
            </w:r>
          </w:p>
        </w:tc>
        <w:tc>
          <w:tcPr/>
          <w:p>
            <w:pPr>
              <w:pStyle w:val="Compact"/>
              <w:jc w:val="left"/>
            </w:pPr>
            <w:r>
              <w:t xml:space="preserve">Dedicated community education campaigns via radio (Al-Sabaah FM) and mosque partnerships in Baghdad</w:t>
            </w:r>
          </w:p>
        </w:tc>
        <w:tc>
          <w:tcPr/>
          <w:p>
            <w:pPr>
              <w:pStyle w:val="Compact"/>
              <w:jc w:val="left"/>
            </w:pPr>
            <w:r>
              <w:t xml:space="preserve">32% increase in unsolicited patient inquiries; 15% of new patients self-referred after awareness drives</w:t>
            </w:r>
          </w:p>
        </w:tc>
      </w:tr>
      <w:tr>
        <w:tc>
          <w:tcPr/>
          <w:p>
            <w:pPr>
              <w:pStyle w:val="Compact"/>
              <w:jc w:val="left"/>
            </w:pPr>
            <w:r>
              <w:t xml:space="preserve">Security Concerns Limiting Travel</w:t>
            </w:r>
          </w:p>
        </w:tc>
        <w:tc>
          <w:tcPr/>
          <w:p>
            <w:pPr>
              <w:pStyle w:val="Compact"/>
              <w:jc w:val="left"/>
            </w:pPr>
            <w:r>
              <w:t xml:space="preserve">Leveraged encrypted telepsychiatry platform with local internet providers (Zain Iraq)</w:t>
            </w:r>
          </w:p>
        </w:tc>
        <w:tc>
          <w:tcPr/>
          <w:p>
            <w:pPr>
              <w:pStyle w:val="Compact"/>
              <w:jc w:val="left"/>
            </w:pPr>
            <w:r>
              <w:t xml:space="preserve">65% of sessions now delivered remotely; expanded reach to 70% of Baghdad districts</w:t>
            </w:r>
          </w:p>
        </w:tc>
      </w:tr>
      <w:tr>
        <w:tc>
          <w:tcPr/>
          <w:p>
            <w:pPr>
              <w:pStyle w:val="Compact"/>
              <w:jc w:val="left"/>
            </w:pPr>
            <w:r>
              <w:t xml:space="preserve">Government Bureaucracy</w:t>
            </w:r>
          </w:p>
        </w:tc>
        <w:tc>
          <w:tcPr/>
          <w:p>
            <w:pPr>
              <w:pStyle w:val="Compact"/>
              <w:jc w:val="left"/>
            </w:pPr>
            <w:r>
              <w:t xml:space="preserve">Hired Iraqi liaison officers with Ministry of Health connections for expedited licensing</w:t>
            </w:r>
          </w:p>
        </w:tc>
        <w:tc>
          <w:tcPr/>
          <w:p>
            <w:pPr>
              <w:pStyle w:val="Compact"/>
              <w:jc w:val="left"/>
            </w:pPr>
            <w:r>
              <w:t xml:space="preserve">Reduced service authorization time from 18 months to 45 days</w:t>
            </w:r>
          </w:p>
        </w:tc>
      </w:tr>
    </w:tbl>
    <w:bookmarkEnd w:id="26"/>
    <w:bookmarkStart w:id="27" w:name="Xe999114881a5a8fda76c2b122557bd283c474f3"/>
    <w:p>
      <w:pPr>
        <w:pStyle w:val="Heading2"/>
      </w:pPr>
      <w:r>
        <w:t xml:space="preserve">V. Future Outlook and Strategic Recommendations</w:t>
      </w:r>
    </w:p>
    <w:p>
      <w:pPr>
        <w:pStyle w:val="FirstParagraph"/>
      </w:pPr>
      <w:r>
        <w:t xml:space="preserve">The trajectory for psychiatric services in Iraq Baghdad is unequivocally positive. Based on current sales momentum, we project:</w:t>
      </w:r>
    </w:p>
    <w:p>
      <w:pPr>
        <w:numPr>
          <w:ilvl w:val="0"/>
          <w:numId w:val="1003"/>
        </w:numPr>
        <w:pStyle w:val="Compact"/>
      </w:pPr>
      <w:r>
        <w:t xml:space="preserve">75% patient acquisition growth in Q4 2023 through expanded corporate contracts</w:t>
      </w:r>
    </w:p>
    <w:p>
      <w:pPr>
        <w:numPr>
          <w:ilvl w:val="0"/>
          <w:numId w:val="1003"/>
        </w:numPr>
        <w:pStyle w:val="Compact"/>
      </w:pPr>
      <w:r>
        <w:t xml:space="preserve">New partnerships with Baghdad University Medical School for psychiatric residency programs (launching Q1 2024)</w:t>
      </w:r>
    </w:p>
    <w:p>
      <w:pPr>
        <w:numPr>
          <w:ilvl w:val="0"/>
          <w:numId w:val="1003"/>
        </w:numPr>
        <w:pStyle w:val="Compact"/>
      </w:pPr>
      <w:r>
        <w:t xml:space="preserve">Expansion into Mosul and Erbil by H1 2024, leveraging Baghdad's success as a model</w:t>
      </w:r>
    </w:p>
    <w:p>
      <w:pPr>
        <w:pStyle w:val="FirstParagraph"/>
      </w:pPr>
      <w:r>
        <w:rPr>
          <w:bCs/>
          <w:b/>
        </w:rPr>
        <w:t xml:space="preserve">Crucially,</w:t>
      </w:r>
      <w:r>
        <w:t xml:space="preserve"> </w:t>
      </w:r>
      <w:r>
        <w:t xml:space="preserve">our Sales Report confirms that investing in a dedicated Psychiatrist network isn't merely profitable—it's ethically imperative for Iraq Baghdad. The region's trauma burden requires sustained, culturally attuned care. As one of our lead psychiatrists in Baghdad recently noted: "Every patient we treat is not just a statistic; they're mothers, fathers, and children rebuilding their lives after war." Our sales success directly correlates with this humanitarian mission.</w:t>
      </w:r>
    </w:p>
    <w:bookmarkEnd w:id="27"/>
    <w:bookmarkStart w:id="28" w:name="vi.-conclusion"/>
    <w:p>
      <w:pPr>
        <w:pStyle w:val="Heading2"/>
      </w:pPr>
      <w:r>
        <w:t xml:space="preserve">VI. Conclusion</w:t>
      </w:r>
    </w:p>
    <w:p>
      <w:pPr>
        <w:pStyle w:val="FirstParagraph"/>
      </w:pPr>
      <w:r>
        <w:t xml:space="preserve">This Sales Report unequivocally demonstrates that psychiatric services have evolved from a niche offering to a cornerstone of healthcare in Iraq Baghdad. The 147% growth in patient volume, coupled with strategic partnerships across government, NGO, and corporate sectors, validates our market entry strategy. As we scale operations while maintaining cultural sensitivity and clinical excellence, the Psychiatrist service model will remain central to addressing Iraq's mental health emergency.</w:t>
      </w:r>
    </w:p>
    <w:p>
      <w:pPr>
        <w:pStyle w:val="BodyText"/>
      </w:pPr>
      <w:r>
        <w:t xml:space="preserve">Final Recommendation: Allocate additional investment to expand Baghdad's psychiatric capacity by 200% in 2024, prioritizing mobile units and telepsychiatry infrastructure. The return on investment—both financial and humanitarian—is already transformative for communities across Iraq Baghdad.</w:t>
      </w:r>
    </w:p>
    <w:p>
      <w:pPr>
        <w:pStyle w:val="BodyText"/>
      </w:pPr>
      <w:r>
        <w:t xml:space="preserve">This Sales Report is proprietary to International Health Partnerships.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Psychiatric Services in Baghdad, Iraq</dc:title>
  <dc:creator/>
  <dc:language>en</dc:language>
  <cp:keywords/>
  <dcterms:created xsi:type="dcterms:W3CDTF">2026-07-21T11:47:18Z</dcterms:created>
  <dcterms:modified xsi:type="dcterms:W3CDTF">2026-07-21T11:47:18Z</dcterms:modified>
</cp:coreProperties>
</file>

<file path=docProps/custom.xml><?xml version="1.0" encoding="utf-8"?>
<Properties xmlns="http://schemas.openxmlformats.org/officeDocument/2006/custom-properties" xmlns:vt="http://schemas.openxmlformats.org/officeDocument/2006/docPropsVTypes"/>
</file>