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Psychiatry</w:t>
      </w:r>
      <w:r>
        <w:t xml:space="preserve"> </w:t>
      </w:r>
      <w:r>
        <w:t xml:space="preserve">Services</w:t>
      </w:r>
      <w:r>
        <w:t xml:space="preserve"> </w:t>
      </w:r>
      <w:r>
        <w:t xml:space="preserve">in</w:t>
      </w:r>
      <w:r>
        <w:t xml:space="preserve"> </w:t>
      </w:r>
      <w:r>
        <w:t xml:space="preserve">Abidjan,</w:t>
      </w:r>
      <w:r>
        <w:t xml:space="preserve"> </w:t>
      </w:r>
      <w:r>
        <w:t xml:space="preserve">Ivory</w:t>
      </w:r>
      <w:r>
        <w:t xml:space="preserve"> </w:t>
      </w:r>
      <w:r>
        <w:t xml:space="preserve">Coast</w:t>
      </w:r>
    </w:p>
    <w:bookmarkStart w:id="27" w:name="X6996d3387a494c590ea1fc48a01b4a535582ec5"/>
    <w:p>
      <w:pPr>
        <w:pStyle w:val="Heading1"/>
      </w:pPr>
      <w:r>
        <w:t xml:space="preserve">Sales Report: Psychiatry Services Performance in Abidjan, Ivory Coast</w:t>
      </w:r>
    </w:p>
    <w:p>
      <w:pPr>
        <w:pStyle w:val="FirstParagraph"/>
      </w:pPr>
      <w:r>
        <w:rPr>
          <w:bCs/>
          <w:b/>
        </w:rPr>
        <w:t xml:space="preserve">Prepared For:</w:t>
      </w:r>
      <w:r>
        <w:t xml:space="preserve"> </w:t>
      </w:r>
      <w:r>
        <w:t xml:space="preserve">Executive Leadership, Medical Advisory Board</w:t>
      </w:r>
      <w:r>
        <w:br/>
      </w:r>
      <w:r>
        <w:rPr>
          <w:bCs/>
          <w:b/>
        </w:rPr>
        <w:t xml:space="preserve">Date:</w:t>
      </w:r>
      <w:r>
        <w:t xml:space="preserve"> </w:t>
      </w:r>
      <w:r>
        <w:t xml:space="preserve">April 26, 2024</w:t>
      </w:r>
      <w:r>
        <w:br/>
      </w:r>
      <w:r>
        <w:rPr>
          <w:bCs/>
          <w:b/>
        </w:rPr>
        <w:t xml:space="preserve">Reporting Period:</w:t>
      </w:r>
      <w:r>
        <w:t xml:space="preserve"> </w:t>
      </w:r>
      <w:r>
        <w:t xml:space="preserve">January 1 – March 31, 2024</w:t>
      </w:r>
      <w:r>
        <w:br/>
      </w:r>
      <w:r>
        <w:rPr>
          <w:bCs/>
          <w:b/>
        </w:rPr>
        <w:t xml:space="preserve">Servicing Region:</w:t>
      </w:r>
      <w:r>
        <w:t xml:space="preserve"> </w:t>
      </w:r>
      <w:r>
        <w:t xml:space="preserve">Abidjan Metropolitan Area, Ivory Coast</w:t>
      </w:r>
    </w:p>
    <w:p>
      <w:pPr>
        <w:pStyle w:val="BodyText"/>
      </w:pPr>
      <w:r>
        <w:t xml:space="preserve">This comprehensive Sales Report details the financial performance and market positioning of our psychiatric services in Abidjan, Ivory Coast. As the leading specialty provider of mental healthcare in West Africa's most populous city, we report on service utilization, revenue streams, and strategic growth within this critical healthcare sector. The report underscores our commitment to addressing the escalating mental health crisis while delivering sustainable business outcomes for our practice.</w:t>
      </w:r>
    </w:p>
    <w:bookmarkStart w:id="20" w:name="executive-summary"/>
    <w:p>
      <w:pPr>
        <w:pStyle w:val="Heading2"/>
      </w:pPr>
      <w:r>
        <w:t xml:space="preserve">Executive Summary</w:t>
      </w:r>
    </w:p>
    <w:p>
      <w:pPr>
        <w:pStyle w:val="FirstParagraph"/>
      </w:pPr>
      <w:r>
        <w:t xml:space="preserve">The first quarter of 2024 marked significant progress for our psychiatric services in Abidjan, with total revenue reaching</w:t>
      </w:r>
      <w:r>
        <w:t xml:space="preserve"> </w:t>
      </w:r>
      <w:r>
        <w:rPr>
          <w:bCs/>
          <w:b/>
        </w:rPr>
        <w:t xml:space="preserve">38.7 million CFA francs</w:t>
      </w:r>
      <w:r>
        <w:t xml:space="preserve"> </w:t>
      </w:r>
      <w:r>
        <w:t xml:space="preserve">(approximately $67,500 USD), representing a 19% year-over-year increase. This growth reflects both expanding market demand and strategic implementation of culturally responsive care models tailored to Ivorian communities. The Abidjan market demonstrated exceptional resilience despite regional economic fluctuations, with outpatient psychiatric consultations driving 78% of total revenue. Notably, our specialized telepsychiatry services—launched in Q4 2023—generated a remarkable 24% of total quarterly revenue from rural satellite clinics connected to our Abidjan hub.</w:t>
      </w:r>
    </w:p>
    <w:bookmarkEnd w:id="20"/>
    <w:bookmarkStart w:id="21" w:name="revenue-analysis-by-service-line"/>
    <w:p>
      <w:pPr>
        <w:pStyle w:val="Heading2"/>
      </w:pPr>
      <w:r>
        <w:t xml:space="preserve">Revenue Analysis by Service Line</w:t>
      </w:r>
    </w:p>
    <w:p>
      <w:pPr>
        <w:pStyle w:val="FirstParagraph"/>
      </w:pPr>
      <w:r>
        <w:t xml:space="preserve">Service Category</w:t>
      </w:r>
    </w:p>
    <w:p>
      <w:pPr>
        <w:pStyle w:val="BodyText"/>
      </w:pPr>
      <w:r>
        <w:t xml:space="preserve">Q1 2024 Revenue (CFA)</w:t>
      </w:r>
    </w:p>
    <w:p>
      <w:pPr>
        <w:pStyle w:val="BodyText"/>
      </w:pPr>
      <w:r>
        <w:t xml:space="preserve">% of Total Revenue</w:t>
      </w:r>
    </w:p>
    <w:p>
      <w:pPr>
        <w:pStyle w:val="BodyText"/>
      </w:pPr>
      <w:r>
        <w:t xml:space="preserve">Growth vs. Q1 2023</w:t>
      </w:r>
    </w:p>
    <w:p>
      <w:pPr>
        <w:pStyle w:val="BodyText"/>
      </w:pPr>
      <w:r>
        <w:t xml:space="preserve">Outpatient Consultations (In-Person)</w:t>
      </w:r>
    </w:p>
    <w:p>
      <w:pPr>
        <w:pStyle w:val="BodyText"/>
      </w:pPr>
      <w:r>
        <w:t xml:space="preserve">28,650,000</w:t>
      </w:r>
    </w:p>
    <w:p>
      <w:pPr>
        <w:pStyle w:val="BodyText"/>
      </w:pPr>
      <w:r>
        <w:t xml:space="preserve">74.1%</w:t>
      </w:r>
    </w:p>
    <w:p>
      <w:pPr>
        <w:pStyle w:val="BodyText"/>
      </w:pPr>
      <w:r>
        <w:t xml:space="preserve">+15.3%</w:t>
      </w:r>
    </w:p>
    <w:p>
      <w:pPr>
        <w:pStyle w:val="BodyText"/>
      </w:pPr>
      <w:r>
        <w:t xml:space="preserve">Telepsychiatry Sessions</w:t>
      </w:r>
    </w:p>
    <w:p>
      <w:pPr>
        <w:pStyle w:val="BodyText"/>
      </w:pPr>
      <w:r>
        <w:t xml:space="preserve">9,288,000</w:t>
      </w:r>
    </w:p>
    <w:p>
      <w:pPr>
        <w:pStyle w:val="BodyText"/>
      </w:pPr>
      <w:r>
        <w:t xml:space="preserve">&lt;</w:t>
      </w:r>
    </w:p>
    <w:p>
      <w:pPr>
        <w:pStyle w:val="BodyText"/>
      </w:pPr>
      <w:r>
        <w:t xml:space="preserve">24.0%</w:t>
      </w:r>
    </w:p>
    <w:p>
      <w:pPr>
        <w:pStyle w:val="BodyText"/>
      </w:pPr>
      <w:r>
        <w:t xml:space="preserve">+312%*</w:t>
      </w:r>
    </w:p>
    <w:p>
      <w:pPr>
        <w:pStyle w:val="BodyText"/>
      </w:pPr>
      <w:r>
        <w:t xml:space="preserve">Crisis Intervention (Emergency)</w:t>
      </w:r>
    </w:p>
    <w:p>
      <w:pPr>
        <w:pStyle w:val="BodyText"/>
      </w:pPr>
      <w:r>
        <w:t xml:space="preserve">675,000</w:t>
      </w:r>
    </w:p>
    <w:p>
      <w:pPr>
        <w:pStyle w:val="BodyText"/>
      </w:pPr>
      <w:r>
        <w:t xml:space="preserve">&lt;</w:t>
      </w:r>
    </w:p>
    <w:p>
      <w:pPr>
        <w:pStyle w:val="BodyText"/>
      </w:pPr>
      <w:r>
        <w:t xml:space="preserve">1.7%</w:t>
      </w:r>
    </w:p>
    <w:p>
      <w:pPr>
        <w:pStyle w:val="BodyText"/>
      </w:pPr>
      <w:r>
        <w:t xml:space="preserve">+8.2%</w:t>
      </w:r>
    </w:p>
    <w:p>
      <w:pPr>
        <w:pStyle w:val="BodyText"/>
      </w:pPr>
      <w:r>
        <w:t xml:space="preserve">Corporate Wellness Programs</w:t>
      </w:r>
    </w:p>
    <w:p>
      <w:pPr>
        <w:pStyle w:val="BodyText"/>
      </w:pPr>
      <w:r>
        <w:t xml:space="preserve">*Telepsychiatry growth reflects successful integration with the National Health Insurance Scheme (CNSS) and partnership with 14 rural health centers across Lagunes and Littoral regions. This service has become pivotal in addressing Abidjan's urban-rural healthcare disparity.</w:t>
      </w:r>
    </w:p>
    <w:bookmarkEnd w:id="21"/>
    <w:bookmarkStart w:id="23" w:name="X584ee75df42d9a6dd0674248707fb8a91277cca"/>
    <w:p>
      <w:pPr>
        <w:pStyle w:val="Heading2"/>
      </w:pPr>
      <w:r>
        <w:t xml:space="preserve">Market Context: Psychiatry Demand in Ivory Coast Abidjan</w:t>
      </w:r>
    </w:p>
    <w:p>
      <w:pPr>
        <w:pStyle w:val="FirstParagraph"/>
      </w:pPr>
      <w:r>
        <w:t xml:space="preserve">Abidjan represents a critical epicenter for mental healthcare in West Africa, serving over 6 million residents with severe gaps in psychiatric infrastructure. According to the World Health Organization (WHO), Ivory Coast faces a deficit of 1 psychiatrist per 500,000 people—a ratio that is 95% lower than global recommendations. Our practice has positioned itself as an essential solution provider within this context, directly responding to:</w:t>
      </w:r>
    </w:p>
    <w:p>
      <w:pPr>
        <w:numPr>
          <w:ilvl w:val="0"/>
          <w:numId w:val="1001"/>
        </w:numPr>
        <w:pStyle w:val="Compact"/>
      </w:pPr>
      <w:r>
        <w:t xml:space="preserve">The rising incidence of depression and anxiety linked to economic instability (23% increase in reported cases since 2021)</w:t>
      </w:r>
    </w:p>
    <w:p>
      <w:pPr>
        <w:numPr>
          <w:ilvl w:val="0"/>
          <w:numId w:val="1001"/>
        </w:numPr>
        <w:pStyle w:val="Compact"/>
      </w:pPr>
      <w:r>
        <w:t xml:space="preserve">Post-conflict trauma affecting 35% of Abidjan's adult population</w:t>
      </w:r>
    </w:p>
    <w:p>
      <w:pPr>
        <w:numPr>
          <w:ilvl w:val="0"/>
          <w:numId w:val="1001"/>
        </w:numPr>
        <w:pStyle w:val="Compact"/>
      </w:pPr>
      <w:r>
        <w:t xml:space="preserve">Stigma reduction initiatives driving a 40% surge in first-time psychiatric visits from community outreach programs</w:t>
      </w:r>
    </w:p>
    <w:bookmarkStart w:id="22" w:name="Xbb2abed92159f4a47661a47066eb6303122f34e"/>
    <w:p>
      <w:pPr>
        <w:pStyle w:val="Heading3"/>
      </w:pPr>
      <w:r>
        <w:t xml:space="preserve">Cultural Adaptation as Competitive Advantage</w:t>
      </w:r>
    </w:p>
    <w:p>
      <w:pPr>
        <w:pStyle w:val="FirstParagraph"/>
      </w:pPr>
      <w:r>
        <w:t xml:space="preserve">Our success stems from culturally integrated care delivery. Unlike generic psychiatric approaches, our Abidjan practice incorporates:</w:t>
      </w:r>
    </w:p>
    <w:p>
      <w:pPr>
        <w:numPr>
          <w:ilvl w:val="0"/>
          <w:numId w:val="1002"/>
        </w:numPr>
        <w:pStyle w:val="Compact"/>
      </w:pPr>
      <w:r>
        <w:rPr>
          <w:bCs/>
          <w:b/>
        </w:rPr>
        <w:t xml:space="preserve">Local Language Integration:</w:t>
      </w:r>
      <w:r>
        <w:t xml:space="preserve"> </w:t>
      </w:r>
      <w:r>
        <w:t xml:space="preserve">100% of consultations offered in French and Baoulé (Ivorian national language), eliminating communication barriers that previously deterred 68% of potential patients.</w:t>
      </w:r>
    </w:p>
    <w:p>
      <w:pPr>
        <w:numPr>
          <w:ilvl w:val="0"/>
          <w:numId w:val="1002"/>
        </w:numPr>
        <w:pStyle w:val="Compact"/>
      </w:pPr>
      <w:r>
        <w:rPr>
          <w:bCs/>
          <w:b/>
        </w:rPr>
        <w:t xml:space="preserve">Clinical Protocol Adaptation:</w:t>
      </w:r>
      <w:r>
        <w:t xml:space="preserve"> </w:t>
      </w:r>
      <w:r>
        <w:t xml:space="preserve">Customized treatment plans acknowledging traditional healing practices as complementary to modern psychiatry, increasing patient adherence by 52%.</w:t>
      </w:r>
    </w:p>
    <w:p>
      <w:pPr>
        <w:numPr>
          <w:ilvl w:val="0"/>
          <w:numId w:val="1002"/>
        </w:numPr>
        <w:pStyle w:val="Compact"/>
      </w:pPr>
      <w:r>
        <w:rPr>
          <w:bCs/>
          <w:b/>
        </w:rPr>
        <w:t xml:space="preserve">Community Trust Building:</w:t>
      </w:r>
      <w:r>
        <w:t xml:space="preserve"> </w:t>
      </w:r>
      <w:r>
        <w:t xml:space="preserve">Strategic partnerships with 27 religious and cultural associations in Abidjan's neighborhoods (including Yopougon and Plateau), which now refer 34% of new patients.</w:t>
      </w:r>
    </w:p>
    <w:bookmarkEnd w:id="22"/>
    <w:bookmarkEnd w:id="23"/>
    <w:bookmarkStart w:id="24" w:name="challenges-strategic-responses"/>
    <w:p>
      <w:pPr>
        <w:pStyle w:val="Heading2"/>
      </w:pPr>
      <w:r>
        <w:t xml:space="preserve">Challenges &amp; Strategic Responses</w:t>
      </w:r>
    </w:p>
    <w:p>
      <w:pPr>
        <w:pStyle w:val="FirstParagraph"/>
      </w:pPr>
      <w:r>
        <w:t xml:space="preserve">Despite strong growth, three key challenges required agile responses:</w:t>
      </w:r>
    </w:p>
    <w:p>
      <w:pPr>
        <w:pStyle w:val="BodyText"/>
      </w:pPr>
      <w:r>
        <w:rPr>
          <w:bCs/>
          <w:b/>
        </w:rPr>
        <w:t xml:space="preserve">Challenge 1: High Patient Acquisition Costs</w:t>
      </w:r>
      <w:r>
        <w:br/>
      </w:r>
      <w:r>
        <w:t xml:space="preserve">Urban competition for qualified patients drove acquisition costs to 18% of revenue.</w:t>
      </w:r>
      <w:r>
        <w:t xml:space="preserve"> </w:t>
      </w:r>
      <w:r>
        <w:rPr>
          <w:bCs/>
          <w:b/>
        </w:rPr>
        <w:t xml:space="preserve">Response:</w:t>
      </w:r>
      <w:r>
        <w:t xml:space="preserve"> </w:t>
      </w:r>
      <w:r>
        <w:t xml:space="preserve">Launched "Mental Health First Aid" training for community health workers in Abidjan's informal settlements, reducing referral costs by 42% while expanding our patient base organically.</w:t>
      </w:r>
    </w:p>
    <w:p>
      <w:pPr>
        <w:pStyle w:val="BodyText"/>
      </w:pPr>
      <w:r>
        <w:rPr>
          <w:bCs/>
          <w:b/>
        </w:rPr>
        <w:t xml:space="preserve">Challenge 2: Insurance Reimbursement Delays</w:t>
      </w:r>
      <w:r>
        <w:br/>
      </w:r>
      <w:r>
        <w:t xml:space="preserve">Public insurance (CNSS) payments averaged 67 days post-consultation.</w:t>
      </w:r>
      <w:r>
        <w:t xml:space="preserve"> </w:t>
      </w:r>
      <w:r>
        <w:rPr>
          <w:bCs/>
          <w:b/>
        </w:rPr>
        <w:t xml:space="preserve">Response:</w:t>
      </w:r>
      <w:r>
        <w:t xml:space="preserve"> </w:t>
      </w:r>
      <w:r>
        <w:t xml:space="preserve">Negotiated direct billing agreements with 3 major private insurers (including Sanitas and Medibank), cutting payment timelines to 15 days and improving cash flow by 28%.</w:t>
      </w:r>
    </w:p>
    <w:p>
      <w:pPr>
        <w:pStyle w:val="BodyText"/>
      </w:pPr>
      <w:r>
        <w:rPr>
          <w:bCs/>
          <w:b/>
        </w:rPr>
        <w:t xml:space="preserve">Challenge 3: Specialist Retention</w:t>
      </w:r>
      <w:r>
        <w:br/>
      </w:r>
      <w:r>
        <w:t xml:space="preserve">Competition from international NGOs for psychiatrists.</w:t>
      </w:r>
      <w:r>
        <w:t xml:space="preserve"> </w:t>
      </w:r>
      <w:r>
        <w:rPr>
          <w:bCs/>
          <w:b/>
        </w:rPr>
        <w:t xml:space="preserve">Response:</w:t>
      </w:r>
      <w:r>
        <w:t xml:space="preserve"> </w:t>
      </w:r>
      <w:r>
        <w:t xml:space="preserve">Implemented a "Local Talent Development" program, training 7 Ivorian medical graduates in Abidjan, reducing turnover by 65% and building long-term practice sustainability.</w:t>
      </w:r>
    </w:p>
    <w:bookmarkEnd w:id="24"/>
    <w:bookmarkStart w:id="25" w:name="q2-strategic-imperatives"/>
    <w:p>
      <w:pPr>
        <w:pStyle w:val="Heading2"/>
      </w:pPr>
      <w:r>
        <w:t xml:space="preserve">Q2 Strategic Imperatives</w:t>
      </w:r>
    </w:p>
    <w:p>
      <w:pPr>
        <w:pStyle w:val="FirstParagraph"/>
      </w:pPr>
      <w:r>
        <w:t xml:space="preserve">To capitalize on our momentum in Ivory Coast Abidjan, the following priorities will drive growth:</w:t>
      </w:r>
    </w:p>
    <w:p>
      <w:pPr>
        <w:numPr>
          <w:ilvl w:val="0"/>
          <w:numId w:val="1003"/>
        </w:numPr>
        <w:pStyle w:val="Compact"/>
      </w:pPr>
      <w:r>
        <w:rPr>
          <w:bCs/>
          <w:b/>
        </w:rPr>
        <w:t xml:space="preserve">Expansion of Mobile Psychiatry Units:</w:t>
      </w:r>
      <w:r>
        <w:t xml:space="preserve"> </w:t>
      </w:r>
      <w:r>
        <w:t xml:space="preserve">Launching two solar-powered mobile clinics targeting underserved areas like Cocody and Anyama, projected to generate 12.5 million CFA in new revenue by Q4 2024.</w:t>
      </w:r>
    </w:p>
    <w:p>
      <w:pPr>
        <w:numPr>
          <w:ilvl w:val="0"/>
          <w:numId w:val="1003"/>
        </w:numPr>
        <w:pStyle w:val="Compact"/>
      </w:pPr>
      <w:r>
        <w:rPr>
          <w:bCs/>
          <w:b/>
        </w:rPr>
        <w:t xml:space="preserve">Corporate Partnership Scaling:</w:t>
      </w:r>
      <w:r>
        <w:t xml:space="preserve"> </w:t>
      </w:r>
      <w:r>
        <w:t xml:space="preserve">Targeting 8 additional major employers (including Danone Ivory Coast and TotalEnergies) for corporate mental health contracts, expected to contribute 30% of Q3 revenue.</w:t>
      </w:r>
    </w:p>
    <w:p>
      <w:pPr>
        <w:numPr>
          <w:ilvl w:val="0"/>
          <w:numId w:val="1003"/>
        </w:numPr>
        <w:pStyle w:val="Compact"/>
      </w:pPr>
      <w:r>
        <w:rPr>
          <w:bCs/>
          <w:b/>
        </w:rPr>
        <w:t xml:space="preserve">Digital Transformation:</w:t>
      </w:r>
      <w:r>
        <w:t xml:space="preserve"> </w:t>
      </w:r>
      <w:r>
        <w:t xml:space="preserve">Implementing an AI-driven symptom screening platform co-developed with Abidjan's Université Félix Houphouët-Boigny, reducing initial consultation time by 25% while improving diagnostic accuracy.</w:t>
      </w:r>
    </w:p>
    <w:bookmarkEnd w:id="25"/>
    <w:bookmarkStart w:id="26" w:name="Xc615fafbedc137ee7f8201a1e976db06eb80f39"/>
    <w:p>
      <w:pPr>
        <w:pStyle w:val="Heading2"/>
      </w:pPr>
      <w:r>
        <w:t xml:space="preserve">Conclusion: The Future of Psychiatry in Ivory Coast</w:t>
      </w:r>
    </w:p>
    <w:p>
      <w:pPr>
        <w:pStyle w:val="FirstParagraph"/>
      </w:pPr>
      <w:r>
        <w:t xml:space="preserve">The Q1 2024 Sales Report confirms that psychiatric care has evolved from a niche service to a fundamental healthcare priority in Abidjan, Ivory Coast. Our practice's growth trajectory—outpacing national healthcare sector averages by 5.3x—demonstrates the viability of culturally competent mental health business models in emerging markets. As the only accredited psychiatry practice meeting WHO standards for West Africa, we are uniquely positioned to shape national policy through our data-driven insights.</w:t>
      </w:r>
    </w:p>
    <w:p>
      <w:pPr>
        <w:pStyle w:val="BodyText"/>
      </w:pPr>
      <w:r>
        <w:t xml:space="preserve">Crucially, this report affirms that psychiatric services are not merely a clinical need but a sustainable economic asset. Every 1 million CFA invested in our Abidjan operations generates 2.8 million CFA in societal value through reduced absenteeism, enhanced productivity, and decreased emergency care utilization. As we deepen our commitment to Ivory Coast's mental health ecosystem, this report serves as both an accountability measure and a roadmap for scalable impact across Francophone Africa.</w:t>
      </w:r>
    </w:p>
    <w:p>
      <w:pPr>
        <w:pStyle w:val="BodyText"/>
      </w:pPr>
      <w:r>
        <w:rPr>
          <w:bCs/>
          <w:b/>
        </w:rPr>
        <w:t xml:space="preserve">Prepared By:</w:t>
      </w:r>
      <w:r>
        <w:t xml:space="preserve"> </w:t>
      </w:r>
      <w:r>
        <w:t xml:space="preserve">Dr. Amélie Koffi, Director of Clinical Operations</w:t>
      </w:r>
      <w:r>
        <w:br/>
      </w:r>
      <w:r>
        <w:rPr>
          <w:bCs/>
          <w:b/>
        </w:rPr>
        <w:t xml:space="preserve">For Further Inquiry:</w:t>
      </w:r>
      <w:r>
        <w:t xml:space="preserve"> </w:t>
      </w:r>
      <w:r>
        <w:t xml:space="preserve">sales.report@abidjanpsychiatry.ci | +225 01 23 45 67</w:t>
      </w:r>
    </w:p>
    <w:p>
      <w:pPr>
        <w:pStyle w:val="BodyText"/>
      </w:pPr>
      <w:r>
        <w:rPr>
          <w:iCs/>
          <w:i/>
        </w:rPr>
        <w:t xml:space="preserve">This Sales Report for Psychiatry Services complies with Ivory Coast Ministry of Health regulations and WHO Mental Health Action Plan (2013-2030). All financial data verified by the Abidjan Chamber of Commerce.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Psychiatry Services in Abidjan, Ivory Coast</dc:title>
  <dc:creator/>
  <dc:language>en</dc:language>
  <cp:keywords/>
  <dcterms:created xsi:type="dcterms:W3CDTF">2025-12-13T01:34:58Z</dcterms:created>
  <dcterms:modified xsi:type="dcterms:W3CDTF">2025-12-13T01:34:58Z</dcterms:modified>
</cp:coreProperties>
</file>

<file path=docProps/custom.xml><?xml version="1.0" encoding="utf-8"?>
<Properties xmlns="http://schemas.openxmlformats.org/officeDocument/2006/custom-properties" xmlns:vt="http://schemas.openxmlformats.org/officeDocument/2006/docPropsVTypes"/>
</file>