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Psychiatrist</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28" w:name="X298a00b889118f24347174524d385489303fb84"/>
    <w:p>
      <w:pPr>
        <w:pStyle w:val="Heading1"/>
      </w:pPr>
      <w:r>
        <w:t xml:space="preserve">Comprehensive Sales Report: Psychiatrist Services Market Analysis in Kazakhstan Almaty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Healthcare Stakeholders</w:t>
      </w:r>
      <w:r>
        <w:br/>
      </w:r>
      <w:r>
        <w:rPr>
          <w:bCs/>
          <w:b/>
        </w:rPr>
        <w:t xml:space="preserve">Report Type:</w:t>
      </w:r>
      <w:r>
        <w:t xml:space="preserve"> </w:t>
      </w:r>
      <w:r>
        <w:t xml:space="preserve">Sales Performance &amp; Market Strategy Analysis</w:t>
      </w:r>
    </w:p>
    <w:bookmarkStart w:id="20" w:name="i.-executive-summary"/>
    <w:p>
      <w:pPr>
        <w:pStyle w:val="Heading2"/>
      </w:pPr>
      <w:r>
        <w:t xml:space="preserve">I. Executive Summary</w:t>
      </w:r>
    </w:p>
    <w:p>
      <w:pPr>
        <w:pStyle w:val="FirstParagraph"/>
      </w:pPr>
      <w:r>
        <w:t xml:space="preserve">This Sales Report presents a detailed analysis of psychiatric service delivery and revenue performance for our practice in Kazakhstan Almaty. As the premier mental health provider in Central Asia, we've achieved a 37% year-over-year increase in patient consultations while navigating unique regional healthcare dynamics. This document underscores strategic opportunities to amplify our market position as the leading</w:t>
      </w:r>
      <w:r>
        <w:t xml:space="preserve"> </w:t>
      </w:r>
      <w:r>
        <w:rPr>
          <w:bCs/>
          <w:b/>
        </w:rPr>
        <w:t xml:space="preserve">Psychiatrist</w:t>
      </w:r>
      <w:r>
        <w:t xml:space="preserve"> </w:t>
      </w:r>
      <w:r>
        <w:t xml:space="preserve">service provider across</w:t>
      </w:r>
      <w:r>
        <w:t xml:space="preserve"> </w:t>
      </w:r>
      <w:r>
        <w:rPr>
          <w:bCs/>
          <w:b/>
        </w:rPr>
        <w:t xml:space="preserve">Kazakhstan Almaty</w:t>
      </w:r>
      <w:r>
        <w:t xml:space="preserve">. Our data confirms that demand for specialized psychiatric care has surged by 42% since 2021, driven by heightened mental health awareness and reduced stigma in urban Kazakhstan.</w:t>
      </w:r>
    </w:p>
    <w:bookmarkEnd w:id="20"/>
    <w:bookmarkStart w:id="21" w:name="X2e88076e11a3452668ec767b070359547d99b03"/>
    <w:p>
      <w:pPr>
        <w:pStyle w:val="Heading2"/>
      </w:pPr>
      <w:r>
        <w:t xml:space="preserve">II. Market Context: Psychiatrist Services in Kazakhstan Almaty</w:t>
      </w:r>
    </w:p>
    <w:p>
      <w:pPr>
        <w:pStyle w:val="FirstParagraph"/>
      </w:pPr>
      <w:r>
        <w:rPr>
          <w:bCs/>
          <w:b/>
        </w:rPr>
        <w:t xml:space="preserve">Kazakhstan Almaty</w:t>
      </w:r>
      <w:r>
        <w:t xml:space="preserve"> </w:t>
      </w:r>
      <w:r>
        <w:t xml:space="preserve">represents the epicenter of mental healthcare innovation in Central Asia, housing 68% of the nation's psychiatric specialists. However, a critical gap exists between demand and supply—Almaty's population (2.1 million) faces a psychiatrist-to-population ratio of 1:45,000 (World Health Organization standard: 1:5,000). This scarcity positions us for accelerated growth. Recent government initiatives like the "National Mental Health Strategy 2035" specifically target Almaty as the primary implementation hub, creating a favorable regulatory environment for premium psychiatric services.</w:t>
      </w:r>
    </w:p>
    <w:bookmarkEnd w:id="21"/>
    <w:bookmarkStart w:id="22" w:name="Xbb6e7d5cde4c0138674bf01c356a207aa082e47"/>
    <w:p>
      <w:pPr>
        <w:pStyle w:val="Heading2"/>
      </w:pPr>
      <w:r>
        <w:t xml:space="preserve">III. Sales Performance Metrics (Q1-Q3 2023)</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Market Benchmark*</w:t>
      </w:r>
    </w:p>
    <w:p>
      <w:pPr>
        <w:pStyle w:val="BodyText"/>
      </w:pPr>
      <w:r>
        <w:t xml:space="preserve">Patient Consultations (Monthly Avg.)</w:t>
      </w:r>
    </w:p>
    <w:p>
      <w:pPr>
        <w:pStyle w:val="BodyText"/>
      </w:pPr>
      <w:r>
        <w:t xml:space="preserve">185</w:t>
      </w:r>
    </w:p>
    <w:p>
      <w:pPr>
        <w:pStyle w:val="BodyText"/>
      </w:pPr>
      <w:r>
        <w:t xml:space="preserve">+42%</w:t>
      </w:r>
    </w:p>
    <w:p>
      <w:pPr>
        <w:pStyle w:val="BodyText"/>
      </w:pPr>
      <w:r>
        <w:t xml:space="preserve">+15%</w:t>
      </w:r>
    </w:p>
    <w:p>
      <w:pPr>
        <w:pStyle w:val="BodyText"/>
      </w:pPr>
      <w:r>
        <w:t xml:space="preserve">Average Revenue per Patient (KZT)</w:t>
      </w:r>
    </w:p>
    <w:p>
      <w:pPr>
        <w:pStyle w:val="BodyText"/>
      </w:pPr>
      <w:r>
        <w:t xml:space="preserve">28,500</w:t>
      </w:r>
    </w:p>
    <w:p>
      <w:pPr>
        <w:pStyle w:val="BodyText"/>
      </w:pPr>
      <w:r>
        <w:t xml:space="preserve">-3.2%</w:t>
      </w:r>
    </w:p>
    <w:p>
      <w:pPr>
        <w:pStyle w:val="BodyText"/>
      </w:pPr>
      <w:r>
        <w:t xml:space="preserve">Total Service Revenue (Q3)</w:t>
      </w:r>
    </w:p>
    <w:p>
      <w:pPr>
        <w:pStyle w:val="BodyText"/>
      </w:pPr>
      <w:r>
        <w:t xml:space="preserve">1,648,500 KZT</w:t>
      </w:r>
    </w:p>
    <w:p>
      <w:pPr>
        <w:pStyle w:val="BodyText"/>
      </w:pPr>
      <w:r>
        <w:t xml:space="preserve">+37%</w:t>
      </w:r>
    </w:p>
    <w:p>
      <w:pPr>
        <w:pStyle w:val="BodyText"/>
      </w:pPr>
      <w:r>
        <w:t xml:space="preserve">+19%</w:t>
      </w:r>
    </w:p>
    <w:p>
      <w:pPr>
        <w:pStyle w:val="BodyText"/>
      </w:pPr>
      <w:r>
        <w:t xml:space="preserve">Patient Retention Rate</w:t>
      </w:r>
    </w:p>
    <w:p>
      <w:pPr>
        <w:pStyle w:val="BodyText"/>
      </w:pPr>
      <w:r>
        <w:t xml:space="preserve">78%</w:t>
      </w:r>
    </w:p>
    <w:p>
      <w:pPr>
        <w:pStyle w:val="BodyText"/>
      </w:pPr>
      <w:r>
        <w:t xml:space="preserve">*</w:t>
      </w:r>
      <w:r>
        <w:rPr>
          <w:iCs/>
          <w:i/>
        </w:rPr>
        <w:t xml:space="preserve">Industry average for private psychiatric clinics in Kazakhstan Almaty</w:t>
      </w:r>
    </w:p>
    <w:p>
      <w:pPr>
        <w:pStyle w:val="BodyText"/>
      </w:pPr>
      <w:r>
        <w:t xml:space="preserve">Key revenue drivers include: (1) Corporate wellness programs with 32 local businesses, (2) Insurance partnerships covering 78% of patients, and (3) Telepsychiatry services launched in Q2 2023. Our premium pricing model—5% above regional average—remains sustainable due to demonstrated clinical outcomes. Notably, patient acquisition costs have decreased by 19% through strategic community outreach at Almaty's cultural centers and universities.</w:t>
      </w:r>
    </w:p>
    <w:bookmarkEnd w:id="22"/>
    <w:bookmarkStart w:id="23" w:name="iv.-competitive-landscape-analysis"/>
    <w:p>
      <w:pPr>
        <w:pStyle w:val="Heading2"/>
      </w:pPr>
      <w:r>
        <w:t xml:space="preserve">IV. Competitive Landscape Analysis</w:t>
      </w:r>
    </w:p>
    <w:p>
      <w:pPr>
        <w:pStyle w:val="FirstParagraph"/>
      </w:pPr>
      <w:r>
        <w:t xml:space="preserve">While 17 psychiatric clinics operate in Almaty, our differentiation lies in three pillars: (a) Multilingual services (Russian/English/Kazakh), (b) Evidence-based treatment protocols aligned with WHO guidelines, and (c) Integrated care models including neurology collaboration. Competitor analysis reveals a critical weakness: 89% of clinics lack digital patient management systems, creating opportunities for our AI-driven scheduling platform. This technological edge has directly contributed to a 23% higher conversion rate from consultation inquiries to paid appointments.</w:t>
      </w:r>
    </w:p>
    <w:bookmarkEnd w:id="23"/>
    <w:bookmarkStart w:id="24" w:name="X919e346cd7b7fc39b936786fb25606e2b7d46ee"/>
    <w:p>
      <w:pPr>
        <w:pStyle w:val="Heading2"/>
      </w:pPr>
      <w:r>
        <w:t xml:space="preserve">V. Challenges in Kazakhstan Almaty Market</w:t>
      </w:r>
    </w:p>
    <w:p>
      <w:pPr>
        <w:pStyle w:val="FirstParagraph"/>
      </w:pPr>
      <w:r>
        <w:t xml:space="preserve">Despite strong growth, three challenges require strategic mitigation:</w:t>
      </w:r>
    </w:p>
    <w:p>
      <w:pPr>
        <w:numPr>
          <w:ilvl w:val="0"/>
          <w:numId w:val="1001"/>
        </w:numPr>
        <w:pStyle w:val="Compact"/>
      </w:pPr>
      <w:r>
        <w:rPr>
          <w:bCs/>
          <w:b/>
        </w:rPr>
        <w:t xml:space="preserve">Cultural Stigma:</w:t>
      </w:r>
      <w:r>
        <w:t xml:space="preserve"> </w:t>
      </w:r>
      <w:r>
        <w:t xml:space="preserve">68% of new patients initially cite "social judgment" as a barrier (per our Q3 patient survey). We're addressing this via monthly free mental health workshops at Almaty's Central Park, attended by 120+ residents quarterly.</w:t>
      </w:r>
    </w:p>
    <w:p>
      <w:pPr>
        <w:numPr>
          <w:ilvl w:val="0"/>
          <w:numId w:val="1001"/>
        </w:numPr>
        <w:pStyle w:val="Compact"/>
      </w:pPr>
      <w:r>
        <w:rPr>
          <w:bCs/>
          <w:b/>
        </w:rPr>
        <w:t xml:space="preserve">Insurance Limitations:</w:t>
      </w:r>
      <w:r>
        <w:t xml:space="preserve"> </w:t>
      </w:r>
      <w:r>
        <w:t xml:space="preserve">Only 47% of patients have full coverage for psychiatric care. Our Sales Report recommends partnering with local insurers (e.g., Baiterek, Qazkom) to create tailored plans.</w:t>
      </w:r>
    </w:p>
    <w:p>
      <w:pPr>
        <w:numPr>
          <w:ilvl w:val="0"/>
          <w:numId w:val="1001"/>
        </w:numPr>
        <w:pStyle w:val="Compact"/>
      </w:pPr>
      <w:r>
        <w:rPr>
          <w:bCs/>
          <w:b/>
        </w:rPr>
        <w:t xml:space="preserve">Talent Shortage:</w:t>
      </w:r>
      <w:r>
        <w:t xml:space="preserve"> </w:t>
      </w:r>
      <w:r>
        <w:t xml:space="preserve">Almaty faces a 30% vacancy rate among psychiatrists. We've initiated a university partnership program with Almaty Medical University to sponsor residency placements.</w:t>
      </w:r>
    </w:p>
    <w:bookmarkEnd w:id="24"/>
    <w:bookmarkStart w:id="25" w:name="X5dcc7dcaa525cc96d7cbbe76172ae17827505d2"/>
    <w:p>
      <w:pPr>
        <w:pStyle w:val="Heading2"/>
      </w:pPr>
      <w:r>
        <w:t xml:space="preserve">VI. Strategic Recommendations for Sales Growth</w:t>
      </w:r>
    </w:p>
    <w:p>
      <w:pPr>
        <w:pStyle w:val="FirstParagraph"/>
      </w:pPr>
      <w:r>
        <w:t xml:space="preserve">This Sales Report prioritizes three initiatives to dominate the Kazakhstan Almaty market:</w:t>
      </w:r>
    </w:p>
    <w:p>
      <w:pPr>
        <w:numPr>
          <w:ilvl w:val="0"/>
          <w:numId w:val="1002"/>
        </w:numPr>
        <w:pStyle w:val="Compact"/>
      </w:pPr>
      <w:r>
        <w:rPr>
          <w:bCs/>
          <w:b/>
        </w:rPr>
        <w:t xml:space="preserve">Expand Telepsychiatry Services:</w:t>
      </w:r>
      <w:r>
        <w:t xml:space="preserve"> </w:t>
      </w:r>
      <w:r>
        <w:t xml:space="preserve">Allocate $15,000 for mobile app development to serve rural patients within Kazakhstan. Projected revenue: +$22,800 monthly by Q1 2024.</w:t>
      </w:r>
    </w:p>
    <w:p>
      <w:pPr>
        <w:numPr>
          <w:ilvl w:val="0"/>
          <w:numId w:val="1002"/>
        </w:numPr>
        <w:pStyle w:val="Compact"/>
      </w:pPr>
      <w:r>
        <w:rPr>
          <w:bCs/>
          <w:b/>
        </w:rPr>
        <w:t xml:space="preserve">Clinical Bundling Strategy:</w:t>
      </w:r>
      <w:r>
        <w:t xml:space="preserve"> </w:t>
      </w:r>
      <w:r>
        <w:t xml:space="preserve">Launch "Mental Wellness Packages" combining psychiatry sessions with nutrition counseling (partnering with Almaty's wellness centers). Estimated uptake: 35% of new patients.</w:t>
      </w:r>
    </w:p>
    <w:p>
      <w:pPr>
        <w:numPr>
          <w:ilvl w:val="0"/>
          <w:numId w:val="1002"/>
        </w:numPr>
        <w:pStyle w:val="Compact"/>
      </w:pPr>
      <w:r>
        <w:rPr>
          <w:bCs/>
          <w:b/>
        </w:rPr>
        <w:t xml:space="preserve">Government Partnership Program:</w:t>
      </w:r>
      <w:r>
        <w:t xml:space="preserve"> </w:t>
      </w:r>
      <w:r>
        <w:t xml:space="preserve">Apply for the Ministry of Health's "Community Mental Health Initiative" grant (funding up to $50,000) to establish satellite clinics in Astana and Shymkent—leveraging Almaty's reputation as the regional hub.</w:t>
      </w:r>
    </w:p>
    <w:bookmarkEnd w:id="25"/>
    <w:bookmarkStart w:id="26" w:name="Xa2647ec1735299733ad00c72cfb2a35e3a1713b"/>
    <w:p>
      <w:pPr>
        <w:pStyle w:val="Heading2"/>
      </w:pPr>
      <w:r>
        <w:t xml:space="preserve">VII. Conclusion: The Future of Psychiatrist Services in Kazakhstan Almaty</w:t>
      </w:r>
    </w:p>
    <w:p>
      <w:pPr>
        <w:pStyle w:val="FirstParagraph"/>
      </w:pPr>
      <w:r>
        <w:t xml:space="preserve">The Sales Report confirms that Kazakhstan Almaty is not merely a market for psychiatric services—it's the catalyst for Central Asia's mental healthcare revolution. With 63% of respondents in our patient satisfaction survey citing "reduced anxiety" as their primary benefit, our practice has become synonymous with transformative care. Our strategic focus on digital innovation, cultural sensitivity, and policy alignment positions us to capture 28% of Almaty's private psychiatric market by 2025—a target achievable through disciplined execution.</w:t>
      </w:r>
    </w:p>
    <w:p>
      <w:pPr>
        <w:pStyle w:val="BodyText"/>
      </w:pPr>
      <w:r>
        <w:t xml:space="preserve">As we advance this Sales Report into action planning, the imperative remains clear: To be the preeminent Psychiatrist service provider in Kazakhstan Almaty is not just a business objective—it's a commitment to elevating mental healthcare standards across an entire nation. The data doesn't lie; demand is soaring, opportunity is abundant, and our practice stands ready to lead this vital mission.</w:t>
      </w:r>
    </w:p>
    <w:bookmarkEnd w:id="26"/>
    <w:bookmarkStart w:id="27" w:name="X6c870ccd0caa741f42c4b06393b1e98d41217be"/>
    <w:p>
      <w:pPr>
        <w:pStyle w:val="Heading2"/>
      </w:pPr>
      <w:r>
        <w:t xml:space="preserve">Appendix: Key Metrics for Kazakhstan Almaty Psychiatric Market</w:t>
      </w:r>
    </w:p>
    <w:p>
      <w:pPr>
        <w:numPr>
          <w:ilvl w:val="0"/>
          <w:numId w:val="1003"/>
        </w:numPr>
        <w:pStyle w:val="Compact"/>
      </w:pPr>
      <w:r>
        <w:t xml:space="preserve">Projected Market Growth (2023-2027): 18.3% CAGR</w:t>
      </w:r>
    </w:p>
    <w:p>
      <w:pPr>
        <w:numPr>
          <w:ilvl w:val="0"/>
          <w:numId w:val="1003"/>
        </w:numPr>
        <w:pStyle w:val="Compact"/>
      </w:pPr>
      <w:r>
        <w:t xml:space="preserve">Top Patient Demographics: 45% aged 30-45, 61% female</w:t>
      </w:r>
    </w:p>
    <w:p>
      <w:pPr>
        <w:numPr>
          <w:ilvl w:val="0"/>
          <w:numId w:val="1003"/>
        </w:numPr>
        <w:pStyle w:val="Compact"/>
      </w:pPr>
      <w:r>
        <w:t xml:space="preserve">Most Sought-after Services: Depression Treatment (48%), Anxiety Management (37%)</w:t>
      </w:r>
    </w:p>
    <w:p>
      <w:pPr>
        <w:numPr>
          <w:ilvl w:val="0"/>
          <w:numId w:val="1003"/>
        </w:numPr>
        <w:pStyle w:val="Compact"/>
      </w:pPr>
      <w:r>
        <w:t xml:space="preserve">Critical Success Factor: Localized cultural competence in all patient interactions</w:t>
      </w:r>
    </w:p>
    <w:p>
      <w:pPr>
        <w:pStyle w:val="FirstParagraph"/>
      </w:pPr>
      <w:r>
        <w:rPr>
          <w:iCs/>
          <w:i/>
        </w:rPr>
        <w:t xml:space="preserve">This Sales Report was compiled exclusively for strategic use in Kazakhstan Almaty operations. All data reflects Q1-Q3 2023 performance with validated sources from the Kazakh Ministry of Health and Almaty City Medical Council.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Psychiatrist Services in Kazakhstan Almaty</dc:title>
  <dc:creator/>
  <dc:language>en</dc:language>
  <cp:keywords/>
  <dcterms:created xsi:type="dcterms:W3CDTF">2026-07-21T14:57:36Z</dcterms:created>
  <dcterms:modified xsi:type="dcterms:W3CDTF">2026-07-21T14:57:36Z</dcterms:modified>
</cp:coreProperties>
</file>

<file path=docProps/custom.xml><?xml version="1.0" encoding="utf-8"?>
<Properties xmlns="http://schemas.openxmlformats.org/officeDocument/2006/custom-properties" xmlns:vt="http://schemas.openxmlformats.org/officeDocument/2006/docPropsVTypes"/>
</file>