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Psychiatric</w:t>
      </w:r>
      <w:r>
        <w:t xml:space="preserve"> </w:t>
      </w:r>
      <w:r>
        <w:t xml:space="preserve">Services</w:t>
      </w:r>
      <w:r>
        <w:t xml:space="preserve"> </w:t>
      </w:r>
      <w:r>
        <w:t xml:space="preserve">in</w:t>
      </w:r>
      <w:r>
        <w:t xml:space="preserve"> </w:t>
      </w:r>
      <w:r>
        <w:t xml:space="preserve">Nairobi,</w:t>
      </w:r>
      <w:r>
        <w:t xml:space="preserve"> </w:t>
      </w:r>
      <w:r>
        <w:t xml:space="preserve">Kenya</w:t>
      </w:r>
    </w:p>
    <w:bookmarkStart w:id="27" w:name="X55f8e237e4ea2a35ff1c224dad67adc7aa05bf9"/>
    <w:p>
      <w:pPr>
        <w:pStyle w:val="Heading1"/>
      </w:pPr>
      <w:r>
        <w:t xml:space="preserve">Comprehensive Sales Report: Psychiatric Services Performance in Nairobi, Kenya</w:t>
      </w:r>
    </w:p>
    <w:bookmarkStart w:id="20" w:name="executive-summary"/>
    <w:p>
      <w:pPr>
        <w:pStyle w:val="Heading2"/>
      </w:pPr>
      <w:r>
        <w:t xml:space="preserve">Executive Summary</w:t>
      </w:r>
    </w:p>
    <w:p>
      <w:pPr>
        <w:pStyle w:val="FirstParagraph"/>
      </w:pPr>
      <w:r>
        <w:t xml:space="preserve">This sales report details the performance metrics and market dynamics for psychiatric services within Nairobi, Kenya's capital city. The data spans the first half of 2023 (January-June), reflecting a critical period in Kenya's mental health landscape following pandemic-related service disruptions. Our psychiatric practice has achieved remarkable growth with a 37% increase in patient consultations compared to H1 2022, demonstrating strong market demand for specialized mental healthcare in Nairobi. This growth positions us as a leading provider of psychiatric services across Kenya's urban healthcare ecosystem, particularly within Nairobi's expanding private medical sector.</w:t>
      </w:r>
    </w:p>
    <w:p>
      <w:pPr>
        <w:pStyle w:val="BodyText"/>
      </w:pPr>
      <w:r>
        <w:rPr>
          <w:bCs/>
          <w:b/>
        </w:rPr>
        <w:t xml:space="preserve">Key Achievement:</w:t>
      </w:r>
      <w:r>
        <w:t xml:space="preserve"> </w:t>
      </w:r>
      <w:r>
        <w:t xml:space="preserve">Record-breaking revenue generation of KES 24.8 million (USD 178,000) for H1 2023 – a 34% YoY increase – driven by strategic expansion of psychiatric services across Nairobi's key neighborhoods including Westlands, Karen, and Kilimani.</w:t>
      </w:r>
    </w:p>
    <w:bookmarkEnd w:id="20"/>
    <w:bookmarkStart w:id="21" w:name="X6a208dda5cbedac16e2f77d611bf1e900b485b1"/>
    <w:p>
      <w:pPr>
        <w:pStyle w:val="Heading2"/>
      </w:pPr>
      <w:r>
        <w:t xml:space="preserve">Market Analysis: Psychiatry Demand in Nairobi</w:t>
      </w:r>
    </w:p>
    <w:p>
      <w:pPr>
        <w:pStyle w:val="FirstParagraph"/>
      </w:pPr>
      <w:r>
        <w:t xml:space="preserve">Nairobi's mental healthcare market has experienced unprecedented growth due to urbanization pressures, increased awareness of mental health conditions, and reduced stigma. Our sales data confirms that Nairobi represents 68% of our total Kenyan patient base – a figure rising steadily as more residents seek psychiatric care in the city. The report identifies three primary drivers:</w:t>
      </w:r>
    </w:p>
    <w:p>
      <w:pPr>
        <w:numPr>
          <w:ilvl w:val="0"/>
          <w:numId w:val="1001"/>
        </w:numPr>
        <w:pStyle w:val="Compact"/>
      </w:pPr>
      <w:r>
        <w:rPr>
          <w:bCs/>
          <w:b/>
        </w:rPr>
        <w:t xml:space="preserve">Urban Stressors:</w:t>
      </w:r>
      <w:r>
        <w:t xml:space="preserve"> </w:t>
      </w:r>
      <w:r>
        <w:t xml:space="preserve">Nairobi's fast-paced environment contributes to rising anxiety (42% of new patients), depression (38%), and substance use disorders (15%) among working professionals aged 25-45.</w:t>
      </w:r>
    </w:p>
    <w:p>
      <w:pPr>
        <w:numPr>
          <w:ilvl w:val="0"/>
          <w:numId w:val="1001"/>
        </w:numPr>
        <w:pStyle w:val="Compact"/>
      </w:pPr>
      <w:r>
        <w:rPr>
          <w:bCs/>
          <w:b/>
        </w:rPr>
        <w:t xml:space="preserve">Health Insurance Growth:</w:t>
      </w:r>
      <w:r>
        <w:t xml:space="preserve"> </w:t>
      </w:r>
      <w:r>
        <w:t xml:space="preserve">63% of our consultations now come through NHIF-registered private schemes, with major insurers like CBA, Sanlam, and Britam expanding psychiatric coverage in Nairobi.</w:t>
      </w:r>
    </w:p>
    <w:p>
      <w:pPr>
        <w:numPr>
          <w:ilvl w:val="0"/>
          <w:numId w:val="1001"/>
        </w:numPr>
        <w:pStyle w:val="Compact"/>
      </w:pPr>
      <w:r>
        <w:rPr>
          <w:bCs/>
          <w:b/>
        </w:rPr>
        <w:t xml:space="preserve">Government Initiatives:</w:t>
      </w:r>
      <w:r>
        <w:t xml:space="preserve"> </w:t>
      </w:r>
      <w:r>
        <w:t xml:space="preserve">The National Mental Health Policy (2021) has catalyzed public-private partnerships, increasing referrals to our Nairobi clinics from county health facilities by 55% YoY.</w:t>
      </w:r>
    </w:p>
    <w:p>
      <w:pPr>
        <w:pStyle w:val="FirstParagraph"/>
      </w:pPr>
      <w:r>
        <w:t xml:space="preserve">The psychiatric sales landscape in Nairobi shows clear segmentation: premium consultations (KES 3,500+) dominate in Westlands/Karen (62% of revenue), while subsidized services at community centers in Eastleigh and Kibera drive volume growth (37% of patient visits).</w:t>
      </w:r>
    </w:p>
    <w:bookmarkEnd w:id="21"/>
    <w:bookmarkStart w:id="22" w:name="X1edd830471b73777afc6437b1d286826fbf783f"/>
    <w:p>
      <w:pPr>
        <w:pStyle w:val="Heading2"/>
      </w:pPr>
      <w:r>
        <w:t xml:space="preserve">Performance Metrics: Sales Report Breakdown</w:t>
      </w:r>
    </w:p>
    <w:p>
      <w:pPr>
        <w:pStyle w:val="FirstParagraph"/>
      </w:pPr>
      <w:r>
        <w:t xml:space="preserve">Key Performance Indicator</w:t>
      </w:r>
    </w:p>
    <w:bookmarkEnd w:id="22"/>
    <w:p>
      <w:pPr>
        <w:pStyle w:val="BodyText"/>
      </w:pPr>
      <w:r>
        <w:t xml:space="preserve">H1 2023</w:t>
      </w:r>
    </w:p>
    <w:p>
      <w:pPr>
        <w:pStyle w:val="BodyText"/>
      </w:pPr>
      <w:r>
        <w:t xml:space="preserve">H1 2022</w:t>
      </w:r>
    </w:p>
    <w:p>
      <w:pPr>
        <w:pStyle w:val="BodyText"/>
      </w:pPr>
      <w:r>
        <w:t xml:space="preserve">Change (%)</w:t>
      </w:r>
    </w:p>
    <w:p>
      <w:pPr>
        <w:pStyle w:val="BodyText"/>
      </w:pPr>
      <w:r>
        <w:t xml:space="preserve">Total Consultations (Nairobi)</w:t>
      </w:r>
    </w:p>
    <w:p>
      <w:pPr>
        <w:pStyle w:val="BodyText"/>
      </w:pPr>
      <w:r>
        <w:t xml:space="preserve">4,850</w:t>
      </w:r>
    </w:p>
    <w:p>
      <w:pPr>
        <w:pStyle w:val="BodyText"/>
      </w:pPr>
      <w:r>
        <w:t xml:space="preserve">3,540</w:t>
      </w:r>
    </w:p>
    <w:p>
      <w:pPr>
        <w:pStyle w:val="BodyText"/>
      </w:pPr>
      <w:r>
        <w:t xml:space="preserve">+37.0%</w:t>
      </w:r>
    </w:p>
    <w:p>
      <w:pPr>
        <w:pStyle w:val="BodyText"/>
      </w:pPr>
      <w:r>
        <w:t xml:space="preserve">Average Revenue per Consultation</w:t>
      </w:r>
    </w:p>
    <w:p>
      <w:pPr>
        <w:pStyle w:val="BodyText"/>
      </w:pPr>
      <w:r>
        <w:t xml:space="preserve">KES 5,113</w:t>
      </w:r>
    </w:p>
    <w:p>
      <w:pPr>
        <w:pStyle w:val="BodyText"/>
      </w:pPr>
      <w:r>
        <w:t xml:space="preserve">&lt;</w:t>
      </w:r>
    </w:p>
    <w:p>
      <w:pPr>
        <w:pStyle w:val="BodyText"/>
      </w:pPr>
      <w:r>
        <w:t xml:space="preserve">KES 4,629</w:t>
      </w:r>
    </w:p>
    <w:p>
      <w:pPr>
        <w:pStyle w:val="BodyText"/>
      </w:pPr>
      <w:r>
        <w:t xml:space="preserve">Revenue from Premium Services (Westlands/Karen)</w:t>
      </w:r>
    </w:p>
    <w:p>
      <w:pPr>
        <w:pStyle w:val="BodyText"/>
      </w:pPr>
      <w:r>
        <w:t xml:space="preserve">KES 14.2M</w:t>
      </w:r>
    </w:p>
    <w:p>
      <w:pPr>
        <w:pStyle w:val="BodyText"/>
      </w:pPr>
      <w:r>
        <w:t xml:space="preserve">KES 9.8M</w:t>
      </w:r>
    </w:p>
    <w:p>
      <w:pPr>
        <w:pStyle w:val="BodyText"/>
      </w:pPr>
      <w:r>
        <w:t xml:space="preserve">+45.0%</w:t>
      </w:r>
    </w:p>
    <w:p>
      <w:pPr>
        <w:pStyle w:val="BodyText"/>
      </w:pPr>
      <w:r>
        <w:t xml:space="preserve">Community Clinic Referrals (Kibera/Eastleigh)</w:t>
      </w:r>
    </w:p>
    <w:p>
      <w:pPr>
        <w:pStyle w:val="BodyText"/>
      </w:pPr>
      <w:r>
        <w:t xml:space="preserve">1,030 visits</w:t>
      </w:r>
    </w:p>
    <w:p>
      <w:pPr>
        <w:pStyle w:val="BodyText"/>
      </w:pPr>
      <w:r>
        <w:t xml:space="preserve">&lt;</w:t>
      </w:r>
    </w:p>
    <w:p>
      <w:pPr>
        <w:pStyle w:val="BodyText"/>
      </w:pPr>
      <w:r>
        <w:t xml:space="preserve">665 visits</w:t>
      </w:r>
    </w:p>
    <w:p>
      <w:pPr>
        <w:pStyle w:val="BodyText"/>
      </w:pPr>
      <w:r>
        <w:t xml:space="preserve">&lt;</w:t>
      </w:r>
    </w:p>
    <w:p>
      <w:pPr>
        <w:pStyle w:val="BodyText"/>
      </w:pPr>
      <w:r>
        <w:t xml:space="preserve">+54.9%</w:t>
      </w:r>
    </w:p>
    <w:p>
      <w:pPr>
        <w:pStyle w:val="BodyText"/>
      </w:pPr>
      <w:r>
        <w:t xml:space="preserve">Patient Retention Rate</w:t>
      </w:r>
    </w:p>
    <w:p>
      <w:pPr>
        <w:pStyle w:val="BodyText"/>
      </w:pPr>
      <w:r>
        <w:t xml:space="preserve">72%</w:t>
      </w:r>
    </w:p>
    <w:p>
      <w:pPr>
        <w:pStyle w:val="BodyText"/>
      </w:pPr>
      <w:r>
        <w:t xml:space="preserve">The sales report reveals exceptional patient acquisition in Nairobi's corporate sector – 48% of new consultations came from partnerships with Fortune 500 companies headquartered in the city, including Safaricom and Equity Bank. These agreements have become a cornerstone of our psychiatric service monetization strategy.</w:t>
      </w:r>
    </w:p>
    <w:bookmarkStart w:id="23" w:name="X26f2913bca5582af8982ec6c2bf627b5658acfa"/>
    <w:p>
      <w:pPr>
        <w:pStyle w:val="Heading2"/>
      </w:pPr>
      <w:r>
        <w:t xml:space="preserve">Challenges in Nairobi's Psychiatric Market</w:t>
      </w:r>
    </w:p>
    <w:p>
      <w:pPr>
        <w:pStyle w:val="FirstParagraph"/>
      </w:pPr>
      <w:r>
        <w:t xml:space="preserve">Despite robust growth, our sales team identified critical challenges requiring strategic intervention:</w:t>
      </w:r>
    </w:p>
    <w:p>
      <w:pPr>
        <w:numPr>
          <w:ilvl w:val="0"/>
          <w:numId w:val="1002"/>
        </w:numPr>
        <w:pStyle w:val="Compact"/>
      </w:pPr>
      <w:r>
        <w:rPr>
          <w:bCs/>
          <w:b/>
        </w:rPr>
        <w:t xml:space="preserve">Service Accessibility Gap:</w:t>
      </w:r>
      <w:r>
        <w:t xml:space="preserve"> </w:t>
      </w:r>
      <w:r>
        <w:t xml:space="preserve">67% of patients in informal settlements (e.g., Kibera) report transportation barriers to psychiatric appointments, limiting market penetration despite high demand.</w:t>
      </w:r>
    </w:p>
    <w:p>
      <w:pPr>
        <w:numPr>
          <w:ilvl w:val="0"/>
          <w:numId w:val="1002"/>
        </w:numPr>
        <w:pStyle w:val="Compact"/>
      </w:pPr>
      <w:r>
        <w:rPr>
          <w:bCs/>
          <w:b/>
        </w:rPr>
        <w:t xml:space="preserve">Competitive Pressure:</w:t>
      </w:r>
      <w:r>
        <w:t xml:space="preserve"> </w:t>
      </w:r>
      <w:r>
        <w:t xml:space="preserve">New entrants in Nairobi's private sector have reduced average consultation fees by 15% in competitive zones, compressing margins for standard psychiatric services.</w:t>
      </w:r>
    </w:p>
    <w:p>
      <w:pPr>
        <w:numPr>
          <w:ilvl w:val="0"/>
          <w:numId w:val="1002"/>
        </w:numPr>
        <w:pStyle w:val="Compact"/>
      </w:pPr>
      <w:r>
        <w:rPr>
          <w:bCs/>
          <w:b/>
        </w:rPr>
        <w:t xml:space="preserve">Clinician Shortage:</w:t>
      </w:r>
      <w:r>
        <w:t xml:space="preserve"> </w:t>
      </w:r>
      <w:r>
        <w:t xml:space="preserve">Nairobi faces a critical shortage of licensed psychiatrists (1 per 300,000 people vs. WHO recommendation of 1:5,879), causing booking delays that directly impact patient conversion rates.</w:t>
      </w:r>
    </w:p>
    <w:p>
      <w:pPr>
        <w:pStyle w:val="FirstParagraph"/>
      </w:pPr>
      <w:r>
        <w:t xml:space="preserve">Notably, our sales data shows a 22% increase in patient no-shows during H1 2023 – primarily linked to the clinic location challenges in Nairobi's traffic-congested zones like Lang'ata Road and Uhuru Highway.</w:t>
      </w:r>
    </w:p>
    <w:bookmarkEnd w:id="23"/>
    <w:bookmarkStart w:id="24" w:name="X8d01c03b2268061aabaa5b924178a4fc9f20601"/>
    <w:p>
      <w:pPr>
        <w:pStyle w:val="Heading2"/>
      </w:pPr>
      <w:r>
        <w:t xml:space="preserve">Growth Opportunities for Psychiatrists in Kenya Nairobi</w:t>
      </w:r>
    </w:p>
    <w:p>
      <w:pPr>
        <w:pStyle w:val="FirstParagraph"/>
      </w:pPr>
      <w:r>
        <w:t xml:space="preserve">The sales report identifies high-potential growth vectors specifically for psychiatric service expansion within Nairobi:</w:t>
      </w:r>
    </w:p>
    <w:p>
      <w:pPr>
        <w:numPr>
          <w:ilvl w:val="0"/>
          <w:numId w:val="1003"/>
        </w:numPr>
        <w:pStyle w:val="Compact"/>
      </w:pPr>
      <w:r>
        <w:rPr>
          <w:bCs/>
          <w:b/>
        </w:rPr>
        <w:t xml:space="preserve">Digital Psychiatry Expansion:</w:t>
      </w:r>
      <w:r>
        <w:t xml:space="preserve"> </w:t>
      </w:r>
      <w:r>
        <w:t xml:space="preserve">83% of new patients prefer telehealth options. We've piloted a Nairobi-focused app (NairobiMindCare) with 1,200 users – projected to generate KES 4.5M in revenue by Q4 2023.</w:t>
      </w:r>
    </w:p>
    <w:p>
      <w:pPr>
        <w:numPr>
          <w:ilvl w:val="0"/>
          <w:numId w:val="1003"/>
        </w:numPr>
        <w:pStyle w:val="Compact"/>
      </w:pPr>
      <w:r>
        <w:rPr>
          <w:bCs/>
          <w:b/>
        </w:rPr>
        <w:t xml:space="preserve">Corporate Wellness Partnerships:</w:t>
      </w:r>
      <w:r>
        <w:t xml:space="preserve"> </w:t>
      </w:r>
      <w:r>
        <w:t xml:space="preserve">Unmet market opportunity: Only 18% of Nairobi's large employers have comprehensive mental health programs. Our sales team secured contracts with 7 new corporate clients this quarter, representing a potential KES 9.3M annual revenue stream.</w:t>
      </w:r>
    </w:p>
    <w:p>
      <w:pPr>
        <w:numPr>
          <w:ilvl w:val="0"/>
          <w:numId w:val="1003"/>
        </w:numPr>
        <w:pStyle w:val="Compact"/>
      </w:pPr>
      <w:r>
        <w:rPr>
          <w:bCs/>
          <w:b/>
        </w:rPr>
        <w:t xml:space="preserve">County Health Integration:</w:t>
      </w:r>
      <w:r>
        <w:t xml:space="preserve"> </w:t>
      </w:r>
      <w:r>
        <w:t xml:space="preserve">Collaborating with Nairobi County to embed psychiatric services within primary healthcare centers – currently serving 15% of patients through these channels and projected to grow by 200% in 2024.</w:t>
      </w:r>
    </w:p>
    <w:p>
      <w:pPr>
        <w:pStyle w:val="FirstParagraph"/>
      </w:pPr>
      <w:r>
        <w:rPr>
          <w:bCs/>
          <w:b/>
        </w:rPr>
        <w:t xml:space="preserve">Strategic Insight:</w:t>
      </w:r>
      <w:r>
        <w:t xml:space="preserve"> </w:t>
      </w:r>
      <w:r>
        <w:t xml:space="preserve">The Nairobi market's most underserved segment is elderly patients (65+), representing only 7% of our patient base despite high prevalence of depression in this demographic. Targeted outreach programs for aging populations present a KES 2.1M untapped revenue opportunity.</w:t>
      </w:r>
    </w:p>
    <w:bookmarkEnd w:id="24"/>
    <w:bookmarkStart w:id="25" w:name="X3b83549f27a4831a6a47b22da7796816befe257"/>
    <w:p>
      <w:pPr>
        <w:pStyle w:val="Heading2"/>
      </w:pPr>
      <w:r>
        <w:t xml:space="preserve">Strategic Recommendations for Sales Growth</w:t>
      </w:r>
    </w:p>
    <w:p>
      <w:pPr>
        <w:pStyle w:val="FirstParagraph"/>
      </w:pPr>
      <w:r>
        <w:t xml:space="preserve">To capitalize on Nairobi's psychiatric market potential, we recommend these priority actions:</w:t>
      </w:r>
    </w:p>
    <w:p>
      <w:pPr>
        <w:numPr>
          <w:ilvl w:val="0"/>
          <w:numId w:val="1004"/>
        </w:numPr>
        <w:pStyle w:val="Compact"/>
      </w:pPr>
      <w:r>
        <w:rPr>
          <w:bCs/>
          <w:b/>
        </w:rPr>
        <w:t xml:space="preserve">Establish Satellite Clinics:</w:t>
      </w:r>
      <w:r>
        <w:t xml:space="preserve"> </w:t>
      </w:r>
      <w:r>
        <w:t xml:space="preserve">Open 3 new locations in high-demand areas (Muthaiga, Ruiru, and Kibera) by Q2 2024. Projected to increase patient volume by 45% while reducing transportation barriers.</w:t>
      </w:r>
    </w:p>
    <w:p>
      <w:pPr>
        <w:numPr>
          <w:ilvl w:val="0"/>
          <w:numId w:val="1004"/>
        </w:numPr>
        <w:pStyle w:val="Compact"/>
      </w:pPr>
      <w:r>
        <w:rPr>
          <w:bCs/>
          <w:b/>
        </w:rPr>
        <w:t xml:space="preserve">Leverage Digital Sales Channels:</w:t>
      </w:r>
      <w:r>
        <w:t xml:space="preserve"> </w:t>
      </w:r>
      <w:r>
        <w:t xml:space="preserve">Invest KES 1.8M in AI-driven appointment scheduling and telehealth infrastructure targeting Nairobi's youth demographic (18-35 years), expected to capture 30% market share in digital psychiatric services by 2025.</w:t>
      </w:r>
    </w:p>
    <w:p>
      <w:pPr>
        <w:numPr>
          <w:ilvl w:val="0"/>
          <w:numId w:val="1004"/>
        </w:numPr>
        <w:pStyle w:val="Compact"/>
      </w:pPr>
      <w:r>
        <w:rPr>
          <w:bCs/>
          <w:b/>
        </w:rPr>
        <w:t xml:space="preserve">Premium Service Tiering:</w:t>
      </w:r>
      <w:r>
        <w:t xml:space="preserve"> </w:t>
      </w:r>
      <w:r>
        <w:t xml:space="preserve">Introduce "Nairobi Elite Psychiatry" package (KES 12,500/session) for corporate clients and high-net-worth individuals – projected to increase average revenue per patient by 38% with minimal operational cost impact.</w:t>
      </w:r>
    </w:p>
    <w:p>
      <w:pPr>
        <w:pStyle w:val="FirstParagraph"/>
      </w:pPr>
      <w:r>
        <w:t xml:space="preserve">These initiatives align with Kenya's National Health Policy 2023-2030 priorities for mental health integration, positioning our psychiatric practice as a national leader in Nairobi and across Kenya.</w:t>
      </w:r>
    </w:p>
    <w:bookmarkEnd w:id="25"/>
    <w:bookmarkStart w:id="26" w:name="conclusion-the-path-forward-in-nairobi"/>
    <w:p>
      <w:pPr>
        <w:pStyle w:val="Heading2"/>
      </w:pPr>
      <w:r>
        <w:t xml:space="preserve">Conclusion: The Path Forward in Nairobi</w:t>
      </w:r>
    </w:p>
    <w:p>
      <w:pPr>
        <w:pStyle w:val="FirstParagraph"/>
      </w:pPr>
      <w:r>
        <w:t xml:space="preserve">This sales report underscores that psychiatry is no longer a niche service but an essential pillar of healthcare delivery in modern Nairobi. The 37% growth trajectory confirms that demand for quality psychiatric care continues to outpace supply across Kenya's urban centers, with Nairobi serving as the primary catalyst for national market expansion. As we implement our strategic recommendations – particularly digital transformation and targeted community outreach – we project a 50% revenue increase by H1 2024.</w:t>
      </w:r>
    </w:p>
    <w:p>
      <w:pPr>
        <w:pStyle w:val="BodyText"/>
      </w:pPr>
      <w:r>
        <w:t xml:space="preserve">Crucially, these sales growth opportunities must be coupled with ethical service delivery that addresses Nairobi's unique socioeconomic realities. By making psychiatric care accessible to both corporate elites in Kilimani and marginalized communities in Kibera, we are not merely growing our practice – we are contributing to Kenya's mental health transformation. The data is clear: Nairobi isn't just our market; it's the proving ground for a nationwide psychiatric service model that can serve all Kenyans.</w:t>
      </w:r>
    </w:p>
    <w:p>
      <w:pPr>
        <w:pStyle w:val="BodyText"/>
      </w:pPr>
      <w:r>
        <w:t xml:space="preserve">As psychiatrists and healthcare business leaders in Nairobi, our sales success this year proves that when clinical excellence meets strategic market understanding, we can turn mental health challenges into opportunities to transform lives across Kenya.</w:t>
      </w:r>
    </w:p>
    <w:bookmarkEnd w:id="26"/>
    <w:p>
      <w:pPr>
        <w:pStyle w:val="BodyText"/>
      </w:pPr>
      <w:r>
        <w:rPr>
          <w:iCs/>
          <w:i/>
        </w:rPr>
        <w:t xml:space="preserve">Prepared for Nairobi Mental Health Solutions | Kenya National Sales Report | Q1-Q2 2023</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Psychiatric Services in Nairobi, Kenya</dc:title>
  <dc:creator/>
  <dc:language>en</dc:language>
  <cp:keywords/>
  <dcterms:created xsi:type="dcterms:W3CDTF">2025-12-11T14:24:26Z</dcterms:created>
  <dcterms:modified xsi:type="dcterms:W3CDTF">2025-12-11T14:24:26Z</dcterms:modified>
</cp:coreProperties>
</file>

<file path=docProps/custom.xml><?xml version="1.0" encoding="utf-8"?>
<Properties xmlns="http://schemas.openxmlformats.org/officeDocument/2006/custom-properties" xmlns:vt="http://schemas.openxmlformats.org/officeDocument/2006/docPropsVTypes"/>
</file>