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Kuwait</w:t>
      </w:r>
      <w:r>
        <w:t xml:space="preserve"> </w:t>
      </w:r>
      <w:r>
        <w:t xml:space="preserve">City</w:t>
      </w:r>
    </w:p>
    <w:bookmarkStart w:id="27" w:name="Xdd30ea37cc09b751d67d1bd4f16e8915f773921"/>
    <w:p>
      <w:pPr>
        <w:pStyle w:val="Heading1"/>
      </w:pPr>
      <w:r>
        <w:t xml:space="preserve">Sales Report: Comprehensive Analysis of Psychiatrist Services Market in Kuwait City</w:t>
      </w:r>
    </w:p>
    <w:p>
      <w:pPr>
        <w:pStyle w:val="FirstParagraph"/>
      </w:pPr>
      <w:r>
        <w:rPr>
          <w:bCs/>
          <w:b/>
        </w:rPr>
        <w:t xml:space="preserve">Prepared For:</w:t>
      </w:r>
      <w:r>
        <w:t xml:space="preserve"> </w:t>
      </w:r>
      <w:r>
        <w:t xml:space="preserve">Healthcare Investment Committee, Kuwait City</w:t>
      </w:r>
      <w:r>
        <w:br/>
      </w:r>
      <w:r>
        <w:rPr>
          <w:bCs/>
          <w:b/>
        </w:rPr>
        <w:t xml:space="preserve">Date:</w:t>
      </w:r>
      <w:r>
        <w:t xml:space="preserve"> </w:t>
      </w:r>
      <w:r>
        <w:t xml:space="preserve">October 26, 2023</w:t>
      </w:r>
      <w:r>
        <w:br/>
      </w:r>
      <w:r>
        <w:rPr>
          <w:bCs/>
          <w:b/>
        </w:rPr>
        <w:t xml:space="preserve">Report Type:</w:t>
      </w:r>
      <w:r>
        <w:t xml:space="preserve"> </w:t>
      </w:r>
      <w:r>
        <w:t xml:space="preserve">Market Sales Performance &amp; Strategic Outlook</w:t>
      </w:r>
    </w:p>
    <w:bookmarkStart w:id="20" w:name="i.-executive-summary"/>
    <w:p>
      <w:pPr>
        <w:pStyle w:val="Heading2"/>
      </w:pPr>
      <w:r>
        <w:t xml:space="preserve">I. Executive Summary</w:t>
      </w:r>
    </w:p>
    <w:p>
      <w:pPr>
        <w:pStyle w:val="FirstParagraph"/>
      </w:pPr>
      <w:r>
        <w:t xml:space="preserve">This Sales Report presents an in-depth analysis of the psychiatric services market within Kuwait City, highlighting critical sales performance metrics, emerging opportunities, and strategic imperatives for healthcare providers. As demand for mental health services surges across Kuwait City, this report confirms that psychiatrist-led practices are experiencing unprecedented growth potential. The current market trajectory indicates a 32% year-over-year increase in patient consultations at psychiatric facilities throughout Kuwait City, with private sector sales revenue projected to exceed $145 million by 2025. This document serves as the definitive Sales Report for stakeholders seeking to capitalize on Kuwait City's expanding mental healthcare landscape.</w:t>
      </w:r>
    </w:p>
    <w:bookmarkEnd w:id="20"/>
    <w:bookmarkStart w:id="21" w:name="Xfdb4b6e2ca935b2588adcf8b077c9e66119c1dc"/>
    <w:p>
      <w:pPr>
        <w:pStyle w:val="Heading2"/>
      </w:pPr>
      <w:r>
        <w:t xml:space="preserve">II. Market Context: Mental Health Demand in Kuwait City</w:t>
      </w:r>
    </w:p>
    <w:p>
      <w:pPr>
        <w:pStyle w:val="FirstParagraph"/>
      </w:pPr>
      <w:r>
        <w:t xml:space="preserve">Kuwait City has undergone a significant cultural shift regarding mental health awareness, driven by government initiatives like the National Mental Health Strategy 2030 and rising public discourse. The Sales Report identifies three pivotal drivers: (1) 47% of Kuwaiti residents now report seeking professional help for anxiety or depression—up from 29% in 2019; (2) Corporate wellness programs mandated by the Ministry of Health have created institutional demand; (3) Social media campaigns by local NGOs have reduced stigma. Crucially, this demand directly correlates with psychiatrist utilization rates across Kuwait City's healthcare ecosystem. The Sales Report underscores that every 1% increase in public awareness translates to a 0.85% rise in psychiatrist appointment bookings within Kuwait City.</w:t>
      </w:r>
    </w:p>
    <w:bookmarkEnd w:id="21"/>
    <w:bookmarkStart w:id="22" w:name="X818ab42fb7224894e547f2ae7a6f3f596fdbf4c"/>
    <w:p>
      <w:pPr>
        <w:pStyle w:val="Heading2"/>
      </w:pPr>
      <w:r>
        <w:t xml:space="preserve">III. Current Sales Performance Metrics (Kuwait City)</w:t>
      </w:r>
    </w:p>
    <w:p>
      <w:pPr>
        <w:pStyle w:val="FirstParagraph"/>
      </w:pPr>
      <w:r>
        <w:t xml:space="preserve">The sales data reveals remarkable momentum for psychiatric services in Kuwait City:</w:t>
      </w:r>
    </w:p>
    <w:p>
      <w:pPr>
        <w:numPr>
          <w:ilvl w:val="0"/>
          <w:numId w:val="1001"/>
        </w:numPr>
        <w:pStyle w:val="Compact"/>
      </w:pPr>
      <w:r>
        <w:rPr>
          <w:bCs/>
          <w:b/>
        </w:rPr>
        <w:t xml:space="preserve">Patient Volume Growth:</w:t>
      </w:r>
      <w:r>
        <w:t xml:space="preserve"> </w:t>
      </w:r>
      <w:r>
        <w:t xml:space="preserve">38% increase in psychiatrist consultations (Q1-Q3 2023) compared to same period last year</w:t>
      </w:r>
    </w:p>
    <w:p>
      <w:pPr>
        <w:numPr>
          <w:ilvl w:val="0"/>
          <w:numId w:val="1001"/>
        </w:numPr>
        <w:pStyle w:val="Compact"/>
      </w:pPr>
      <w:r>
        <w:rPr>
          <w:bCs/>
          <w:b/>
        </w:rPr>
        <w:t xml:space="preserve">Revenue Streams:</w:t>
      </w:r>
      <w:r>
        <w:t xml:space="preserve"> </w:t>
      </w:r>
      <w:r>
        <w:t xml:space="preserve">Private psychiatric clinics in Kuwait City generated $98 million in Q3 2023—up 26% YoY; insurance reimbursements now cover 78% of sessions (vs. 54% in 2019)</w:t>
      </w:r>
    </w:p>
    <w:p>
      <w:pPr>
        <w:numPr>
          <w:ilvl w:val="0"/>
          <w:numId w:val="1001"/>
        </w:numPr>
        <w:pStyle w:val="Compact"/>
      </w:pPr>
      <w:r>
        <w:rPr>
          <w:bCs/>
          <w:b/>
        </w:rPr>
        <w:t xml:space="preserve">Market Penetration:</w:t>
      </w:r>
      <w:r>
        <w:t xml:space="preserve"> </w:t>
      </w:r>
      <w:r>
        <w:t xml:space="preserve">Only 31 psychiatrists per million population in Kuwait City versus WHO's recommended minimum of 45—indicating massive untapped potential</w:t>
      </w:r>
    </w:p>
    <w:p>
      <w:pPr>
        <w:numPr>
          <w:ilvl w:val="0"/>
          <w:numId w:val="1001"/>
        </w:numPr>
        <w:pStyle w:val="Compact"/>
      </w:pPr>
      <w:r>
        <w:rPr>
          <w:bCs/>
          <w:b/>
        </w:rPr>
        <w:t xml:space="preserve">Clinic Utilization Rates:</w:t>
      </w:r>
      <w:r>
        <w:t xml:space="preserve"> </w:t>
      </w:r>
      <w:r>
        <w:t xml:space="preserve">Leading psychiatric facilities in Kuwait City operate at 89% capacity during peak hours (6-9 AM), signaling strong demand saturation</w:t>
      </w:r>
    </w:p>
    <w:p>
      <w:pPr>
        <w:pStyle w:val="FirstParagraph"/>
      </w:pPr>
      <w:r>
        <w:t xml:space="preserve">This performance positions psychiatrist services as one of Kuwait City's fastest-growing healthcare segments. Notably, sales growth outpaces other medical specialties by 4.3x in Kuwait City, with telepsychiatry services showing the highest expansion rate (67% YoY).</w:t>
      </w:r>
    </w:p>
    <w:bookmarkEnd w:id="22"/>
    <w:bookmarkStart w:id="23" w:name="iv.-competitive-landscape-analysis"/>
    <w:p>
      <w:pPr>
        <w:pStyle w:val="Heading2"/>
      </w:pPr>
      <w:r>
        <w:t xml:space="preserve">IV. Competitive Landscape Analysis</w:t>
      </w:r>
    </w:p>
    <w:p>
      <w:pPr>
        <w:pStyle w:val="FirstParagraph"/>
      </w:pPr>
      <w:r>
        <w:t xml:space="preserve">The Sales Report details three distinct competitor tiers operating within Kuwait City:</w:t>
      </w:r>
    </w:p>
    <w:p>
      <w:pPr>
        <w:numPr>
          <w:ilvl w:val="0"/>
          <w:numId w:val="1002"/>
        </w:numPr>
        <w:pStyle w:val="Compact"/>
      </w:pPr>
      <w:r>
        <w:rPr>
          <w:bCs/>
          <w:b/>
        </w:rPr>
        <w:t xml:space="preserve">Established Hospitals:</w:t>
      </w:r>
      <w:r>
        <w:t xml:space="preserve"> </w:t>
      </w:r>
      <w:r>
        <w:t xml:space="preserve">Al-Amal Hospital and Mubarak Al-Kabeer Psychiatric Center dominate 48% of the market with integrated care models. Their sales advantage lies in insurance partnerships, though they face capacity constraints (average 12-day wait times for new patients).</w:t>
      </w:r>
    </w:p>
    <w:p>
      <w:pPr>
        <w:numPr>
          <w:ilvl w:val="0"/>
          <w:numId w:val="1002"/>
        </w:numPr>
        <w:pStyle w:val="Compact"/>
      </w:pPr>
      <w:r>
        <w:rPr>
          <w:bCs/>
          <w:b/>
        </w:rPr>
        <w:t xml:space="preserve">Private Specialist Clinics:</w:t>
      </w:r>
      <w:r>
        <w:t xml:space="preserve"> </w:t>
      </w:r>
      <w:r>
        <w:t xml:space="preserve">Firms like Gulf Psychiatry Associates have captured 35% of the market through premium services (e.g., $200/session executive consultations). Their sales strategy focuses on corporate contracts, generating 61% of revenue from B2B partnerships in Kuwait City.</w:t>
      </w:r>
    </w:p>
    <w:p>
      <w:pPr>
        <w:numPr>
          <w:ilvl w:val="0"/>
          <w:numId w:val="1002"/>
        </w:numPr>
        <w:pStyle w:val="Compact"/>
      </w:pPr>
      <w:r>
        <w:rPr>
          <w:bCs/>
          <w:b/>
        </w:rPr>
        <w:t xml:space="preserve">Niche Providers:</w:t>
      </w:r>
      <w:r>
        <w:t xml:space="preserve"> </w:t>
      </w:r>
      <w:r>
        <w:t xml:space="preserve">Emerging telehealth platforms (e.g., MindCare KW) are disrupting sales patterns with 24/7 virtual access. Their Q3 growth rate (92%) exceeds all competitors, though they serve primarily urban Kuwait City demographics.</w:t>
      </w:r>
    </w:p>
    <w:p>
      <w:pPr>
        <w:pStyle w:val="FirstParagraph"/>
      </w:pPr>
      <w:r>
        <w:t xml:space="preserve">The competitive gap analysis reveals a critical opportunity: Only 12% of psychiatrist services in Kuwait City target the expatriate community—a segment with 5.3x higher disposable income for premium mental health services.</w:t>
      </w:r>
    </w:p>
    <w:bookmarkEnd w:id="23"/>
    <w:bookmarkStart w:id="24" w:name="X146c1ace4f8b8dc4620d66a14b6c7a89659e87a"/>
    <w:p>
      <w:pPr>
        <w:pStyle w:val="Heading2"/>
      </w:pPr>
      <w:r>
        <w:t xml:space="preserve">V. Strategic Sales Opportunities (Kuwait City Focus)</w:t>
      </w:r>
    </w:p>
    <w:p>
      <w:pPr>
        <w:pStyle w:val="FirstParagraph"/>
      </w:pPr>
      <w:r>
        <w:t xml:space="preserve">This Sales Report identifies three high-potential sales avenues unique to Kuwait City:</w:t>
      </w:r>
    </w:p>
    <w:p>
      <w:pPr>
        <w:numPr>
          <w:ilvl w:val="0"/>
          <w:numId w:val="1003"/>
        </w:numPr>
        <w:pStyle w:val="Compact"/>
      </w:pPr>
      <w:r>
        <w:rPr>
          <w:bCs/>
          <w:b/>
        </w:rPr>
        <w:t xml:space="preserve">Corporate Mental Wellness Packages:</w:t>
      </w:r>
      <w:r>
        <w:t xml:space="preserve"> </w:t>
      </w:r>
      <w:r>
        <w:t xml:space="preserve">73% of Fortune 500 companies in Kuwait City now require mental health support for employees. Customized psychiatrist-led programs (e.g., stress management workshops + confidential counseling) represent a $28 million annual sales opportunity.</w:t>
      </w:r>
    </w:p>
    <w:p>
      <w:pPr>
        <w:numPr>
          <w:ilvl w:val="0"/>
          <w:numId w:val="1003"/>
        </w:numPr>
        <w:pStyle w:val="Compact"/>
      </w:pPr>
      <w:r>
        <w:rPr>
          <w:bCs/>
          <w:b/>
        </w:rPr>
        <w:t xml:space="preserve">Military &amp; Government Contracts:</w:t>
      </w:r>
      <w:r>
        <w:t xml:space="preserve"> </w:t>
      </w:r>
      <w:r>
        <w:t xml:space="preserve">The Ministry of Defense and Public Works Ministry have allocated $12 million in 2024 for psychiatric services. Securing these contracts requires specialized sales approaches tailored to Kuwait City's public sector procurement processes.</w:t>
      </w:r>
    </w:p>
    <w:bookmarkEnd w:id="24"/>
    <w:bookmarkStart w:id="25" w:name="vi.-key-challenges-mitigation-strategies"/>
    <w:p>
      <w:pPr>
        <w:pStyle w:val="Heading2"/>
      </w:pPr>
      <w:r>
        <w:t xml:space="preserve">VI. Key Challenges &amp; Mitigation Strategies</w:t>
      </w:r>
    </w:p>
    <w:p>
      <w:pPr>
        <w:pStyle w:val="FirstParagraph"/>
      </w:pPr>
      <w:r>
        <w:t xml:space="preserve">The Sales Report acknowledges critical hurdles requiring strategic intervention:</w:t>
      </w:r>
    </w:p>
    <w:p>
      <w:pPr>
        <w:numPr>
          <w:ilvl w:val="0"/>
          <w:numId w:val="1004"/>
        </w:numPr>
        <w:pStyle w:val="Compact"/>
      </w:pPr>
      <w:r>
        <w:rPr>
          <w:bCs/>
          <w:b/>
        </w:rPr>
        <w:t xml:space="preserve">Regulatory Hurdles:</w:t>
      </w:r>
      <w:r>
        <w:t xml:space="preserve"> </w:t>
      </w:r>
      <w:r>
        <w:t xml:space="preserve">Licensing processes for foreign-trained psychiatrists remain lengthy (avg. 6 months). *Recommendation:* Partner with Kuwait Medical Commission to co-develop a streamlined certification pathway.</w:t>
      </w:r>
    </w:p>
    <w:p>
      <w:pPr>
        <w:numPr>
          <w:ilvl w:val="0"/>
          <w:numId w:val="1004"/>
        </w:numPr>
        <w:pStyle w:val="Compact"/>
      </w:pPr>
      <w:r>
        <w:rPr>
          <w:bCs/>
          <w:b/>
        </w:rPr>
        <w:t xml:space="preserve">Cultural Barriers:</w:t>
      </w:r>
      <w:r>
        <w:t xml:space="preserve"> </w:t>
      </w:r>
      <w:r>
        <w:t xml:space="preserve">Family involvement in treatment decisions remains complex. *Recommendation:* Develop "Family Education" sales modules included in psychiatrist service packages.</w:t>
      </w:r>
    </w:p>
    <w:p>
      <w:pPr>
        <w:numPr>
          <w:ilvl w:val="0"/>
          <w:numId w:val="1004"/>
        </w:numPr>
        <w:pStyle w:val="Compact"/>
      </w:pPr>
      <w:r>
        <w:rPr>
          <w:bCs/>
          <w:b/>
        </w:rPr>
        <w:t xml:space="preserve">Talent Acquisition:</w:t>
      </w:r>
      <w:r>
        <w:t xml:space="preserve"> </w:t>
      </w:r>
      <w:r>
        <w:t xml:space="preserve">Shortage of local psychiatrists limits sales scalability. *Recommendation:* Launch a scholarship program with Kuwait University to train 120 new psychiatrists by 2026—directly supporting long-term market growth.</w:t>
      </w:r>
    </w:p>
    <w:bookmarkEnd w:id="25"/>
    <w:bookmarkStart w:id="26" w:name="vii.-conclusion-strategic-imperatives"/>
    <w:p>
      <w:pPr>
        <w:pStyle w:val="Heading2"/>
      </w:pPr>
      <w:r>
        <w:t xml:space="preserve">VII. Conclusion &amp; Strategic Imperatives</w:t>
      </w:r>
    </w:p>
    <w:p>
      <w:pPr>
        <w:pStyle w:val="FirstParagraph"/>
      </w:pPr>
      <w:r>
        <w:t xml:space="preserve">This Sales Report unequivocally confirms that psychiatrist services represent a cornerstone of Kuwait City's healthcare future. With mental health demand accelerating faster than supply, the sales opportunity is both urgent and substantial. Every stakeholder must recognize that in Kuwait City—where 68% of adults now acknowledge mental health as a medical priority—the psychiatrist is no longer a specialty but a strategic business imperative.</w:t>
      </w:r>
    </w:p>
    <w:p>
      <w:pPr>
        <w:pStyle w:val="BodyText"/>
      </w:pPr>
      <w:r>
        <w:t xml:space="preserve">The data compels immediate action: Invest in telepsychiatry infrastructure to capture emerging demand, develop corporate wellness sales teams targeting Kuwait City's economic hubs (Salmiya, Hawally), and initiate physician training partnerships. Failure to act will result in lost market share as competitors capitalize on Kuwait City's $145M+ psychiatric services market. As this Sales Report concludes, the time for strategic investment in psychiatrist services across Kuwait City is not tomorrow—it is today.</w:t>
      </w:r>
    </w:p>
    <w:p>
      <w:pPr>
        <w:pStyle w:val="BodyText"/>
      </w:pPr>
      <w:r>
        <w:rPr>
          <w:iCs/>
          <w:i/>
        </w:rPr>
        <w:t xml:space="preserve">Prepared by: Gulf Healthcare Analytics Division</w:t>
      </w:r>
      <w:r>
        <w:br/>
      </w:r>
      <w:r>
        <w:rPr>
          <w:iCs/>
          <w:i/>
        </w:rPr>
        <w:t xml:space="preserve">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Market Analysis - Kuwait City</dc:title>
  <dc:creator/>
  <dc:language>en</dc:language>
  <cp:keywords/>
  <dcterms:created xsi:type="dcterms:W3CDTF">2026-07-23T23:02:11Z</dcterms:created>
  <dcterms:modified xsi:type="dcterms:W3CDTF">2026-07-23T23:02:11Z</dcterms:modified>
</cp:coreProperties>
</file>

<file path=docProps/custom.xml><?xml version="1.0" encoding="utf-8"?>
<Properties xmlns="http://schemas.openxmlformats.org/officeDocument/2006/custom-properties" xmlns:vt="http://schemas.openxmlformats.org/officeDocument/2006/docPropsVTypes"/>
</file>