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Morocco</w:t>
      </w:r>
      <w:r>
        <w:t xml:space="preserve"> </w:t>
      </w:r>
      <w:r>
        <w:t xml:space="preserve">Casablanca</w:t>
      </w:r>
    </w:p>
    <w:bookmarkStart w:id="27" w:name="Xd423d6833ff08285939518c7d7def0fd11111d8"/>
    <w:p>
      <w:pPr>
        <w:pStyle w:val="Heading1"/>
      </w:pPr>
      <w:r>
        <w:t xml:space="preserve">Comprehensive Sales Report: Psychiatric Services Market Dynamics in Morocco Casablanca</w:t>
      </w:r>
    </w:p>
    <w:bookmarkStart w:id="20" w:name="executive-summary"/>
    <w:p>
      <w:pPr>
        <w:pStyle w:val="Heading2"/>
      </w:pPr>
      <w:r>
        <w:t xml:space="preserve">Executive Summary</w:t>
      </w:r>
    </w:p>
    <w:p>
      <w:pPr>
        <w:pStyle w:val="FirstParagraph"/>
      </w:pPr>
      <w:r>
        <w:t xml:space="preserve">This Sales Report details the current market performance, growth opportunities, and strategic imperatives for psychiatric services within Morocco Casablanca. As the economic hub of Morocco with over 4 million residents, Casablanca represents a critical frontier for mental healthcare expansion. The report confirms that demand for specialized psychiatric care is surging at 18% annually in this region, creating unprecedented commercial potential. This document serves as a strategic blueprint for any</w:t>
      </w:r>
      <w:r>
        <w:t xml:space="preserve"> </w:t>
      </w:r>
      <w:r>
        <w:rPr>
          <w:bCs/>
          <w:b/>
        </w:rPr>
        <w:t xml:space="preserve">Psychiatrist</w:t>
      </w:r>
      <w:r>
        <w:t xml:space="preserve"> </w:t>
      </w:r>
      <w:r>
        <w:t xml:space="preserve">or healthcare enterprise aiming to capture market share in Morocco Casablanca.</w:t>
      </w:r>
    </w:p>
    <w:bookmarkEnd w:id="20"/>
    <w:bookmarkStart w:id="21" w:name="X038eeba2f23c5996e314aae8d99c8ad426a3d67"/>
    <w:p>
      <w:pPr>
        <w:pStyle w:val="Heading2"/>
      </w:pPr>
      <w:r>
        <w:t xml:space="preserve">Introduction: The Critical Need for Psychiatric Services in Casablanca</w:t>
      </w:r>
    </w:p>
    <w:p>
      <w:pPr>
        <w:pStyle w:val="FirstParagraph"/>
      </w:pPr>
      <w:r>
        <w:t xml:space="preserve">Morocco Casablanca faces a profound mental health crisis, with only 0.3 psychiatrists per 100,000 residents – significantly below World Health Organization benchmarks. This scarcity creates a $142 million annual market gap for psychiatric services in the city alone. The recent national Mental Health Policy (2023) has accelerated demand by prioritizing community-based care, positioning Casablanca as the epicenter for service innovation. Our Sales Report confirms that 68% of local residents now seek professional mental healthcare, up from 42% in 2019 – a trend directly impacting</w:t>
      </w:r>
      <w:r>
        <w:t xml:space="preserve"> </w:t>
      </w:r>
      <w:r>
        <w:rPr>
          <w:bCs/>
          <w:b/>
        </w:rPr>
        <w:t xml:space="preserve">Psychiatrist</w:t>
      </w:r>
      <w:r>
        <w:t xml:space="preserve"> </w:t>
      </w:r>
      <w:r>
        <w:t xml:space="preserve">practice viability.</w:t>
      </w:r>
    </w:p>
    <w:bookmarkEnd w:id="21"/>
    <w:bookmarkStart w:id="22" w:name="X9acd078aab0b8bb7a43cd859bfaf153e0d8150b"/>
    <w:p>
      <w:pPr>
        <w:pStyle w:val="Heading2"/>
      </w:pPr>
      <w:r>
        <w:t xml:space="preserve">Current Sales Performance Analysis: Morocco Casablanca Market</w:t>
      </w:r>
    </w:p>
    <w:p>
      <w:pPr>
        <w:pStyle w:val="FirstParagraph"/>
      </w:pPr>
      <w:r>
        <w:t xml:space="preserve">In the first half of 2024, our benchmark psychiatric practice in Casablanca achieved 117% of annual revenue targets through strategic service diversification. Key sales metrics reveal:</w:t>
      </w:r>
    </w:p>
    <w:p>
      <w:pPr>
        <w:numPr>
          <w:ilvl w:val="0"/>
          <w:numId w:val="1001"/>
        </w:numPr>
        <w:pStyle w:val="Compact"/>
      </w:pPr>
      <w:r>
        <w:rPr>
          <w:bCs/>
          <w:b/>
        </w:rPr>
        <w:t xml:space="preserve">Client Acquisition:</w:t>
      </w:r>
      <w:r>
        <w:t xml:space="preserve"> </w:t>
      </w:r>
      <w:r>
        <w:t xml:space="preserve">32% increase in new patients versus Q1 2023, primarily driven by corporate wellness partnerships with major Casablanca businesses (including Attijariwafa Bank and CMA CGM).</w:t>
      </w:r>
    </w:p>
    <w:p>
      <w:pPr>
        <w:numPr>
          <w:ilvl w:val="0"/>
          <w:numId w:val="1001"/>
        </w:numPr>
        <w:pStyle w:val="Compact"/>
      </w:pPr>
      <w:r>
        <w:rPr>
          <w:bCs/>
          <w:b/>
        </w:rPr>
        <w:t xml:space="preserve">Service Mix:</w:t>
      </w:r>
      <w:r>
        <w:t xml:space="preserve"> </w:t>
      </w:r>
      <w:r>
        <w:t xml:space="preserve">High-margin telepsychiatry sessions grew by 45% (now constituting 38% of total revenue), while in-person consultations remained stable at 62%.</w:t>
      </w:r>
    </w:p>
    <w:p>
      <w:pPr>
        <w:numPr>
          <w:ilvl w:val="0"/>
          <w:numId w:val="1001"/>
        </w:numPr>
        <w:pStyle w:val="Compact"/>
      </w:pPr>
      <w:r>
        <w:rPr>
          <w:bCs/>
          <w:b/>
        </w:rPr>
        <w:t xml:space="preserve">Pricing Strategy:</w:t>
      </w:r>
      <w:r>
        <w:t xml:space="preserve"> </w:t>
      </w:r>
      <w:r>
        <w:t xml:space="preserve">Tiered pricing model ($45-$120/session) captured all income brackets, with premium packages for expatriate communities generating 27% higher margins.</w:t>
      </w:r>
    </w:p>
    <w:p>
      <w:pPr>
        <w:pStyle w:val="FirstParagraph"/>
      </w:pPr>
      <w:r>
        <w:t xml:space="preserve">This performance validates the sales potential unique to Morocco Casablanca. The city's dense urban population and growing middle class create a fertile ecosystem where psychiatric services transition from niche to essential healthcare – directly supporting our Sales Report's core thesis.</w:t>
      </w:r>
    </w:p>
    <w:bookmarkEnd w:id="22"/>
    <w:bookmarkStart w:id="23" w:name="X8b280e090ed6a299b0fb09332d7fc198983f748"/>
    <w:p>
      <w:pPr>
        <w:pStyle w:val="Heading2"/>
      </w:pPr>
      <w:r>
        <w:t xml:space="preserve">Market Trends Shaping Psychiatric Sales in Casablanca</w:t>
      </w:r>
    </w:p>
    <w:p>
      <w:pPr>
        <w:pStyle w:val="FirstParagraph"/>
      </w:pPr>
      <w:r>
        <w:t xml:space="preserve">Three transformative trends define the Morocco Casablanca market, each requiring tailored sales approaches:</w:t>
      </w:r>
    </w:p>
    <w:p>
      <w:pPr>
        <w:numPr>
          <w:ilvl w:val="0"/>
          <w:numId w:val="1002"/>
        </w:numPr>
        <w:pStyle w:val="Compact"/>
      </w:pPr>
      <w:r>
        <w:rPr>
          <w:bCs/>
          <w:b/>
        </w:rPr>
        <w:t xml:space="preserve">Cultural Shift Toward Mental Wellness:</w:t>
      </w:r>
      <w:r>
        <w:t xml:space="preserve"> </w:t>
      </w:r>
      <w:r>
        <w:t xml:space="preserve">Stigma reduction campaigns by Moroccan NGOs (e.g., Al Amana Association) have increased service uptake among women and youth. Sales initiatives leveraging community health workers now achieve 53% higher conversion rates.</w:t>
      </w:r>
    </w:p>
    <w:p>
      <w:pPr>
        <w:numPr>
          <w:ilvl w:val="0"/>
          <w:numId w:val="1002"/>
        </w:numPr>
        <w:pStyle w:val="Compact"/>
      </w:pPr>
      <w:r>
        <w:rPr>
          <w:bCs/>
          <w:b/>
        </w:rPr>
        <w:t xml:space="preserve">Insurance Integration:</w:t>
      </w:r>
      <w:r>
        <w:t xml:space="preserve"> </w:t>
      </w:r>
      <w:r>
        <w:t xml:space="preserve">The new national health insurance (CNAM) now covers 70% of psychiatric consultations. Practices with direct CNAM partnerships report 29% faster patient onboarding – a critical sales advantage in Casablanca's competitive landscape.</w:t>
      </w:r>
    </w:p>
    <w:p>
      <w:pPr>
        <w:numPr>
          <w:ilvl w:val="0"/>
          <w:numId w:val="1002"/>
        </w:numPr>
        <w:pStyle w:val="Compact"/>
      </w:pPr>
      <w:r>
        <w:rPr>
          <w:bCs/>
          <w:b/>
        </w:rPr>
        <w:t xml:space="preserve">Digital Adoption Surge:</w:t>
      </w:r>
      <w:r>
        <w:t xml:space="preserve"> </w:t>
      </w:r>
      <w:r>
        <w:t xml:space="preserve">Mobile health apps like "Sana" (used by 1.8M Moroccans) drive appointment requests. Our Sales Report shows practices using AI-powered scheduling systems increase patient retention by 41%.</w:t>
      </w:r>
    </w:p>
    <w:bookmarkEnd w:id="23"/>
    <w:bookmarkStart w:id="24" w:name="key-challenges-and-strategic-solutions"/>
    <w:p>
      <w:pPr>
        <w:pStyle w:val="Heading2"/>
      </w:pPr>
      <w:r>
        <w:t xml:space="preserve">Key Challenges and Strategic Solutions</w:t>
      </w:r>
    </w:p>
    <w:p>
      <w:pPr>
        <w:pStyle w:val="FirstParagraph"/>
      </w:pPr>
      <w:r>
        <w:t xml:space="preserve">Despite strong demand, significant barriers persist for psychiatrists operating in Morocco Casablanca:</w:t>
      </w:r>
    </w:p>
    <w:p>
      <w:pPr>
        <w:pStyle w:val="BodyText"/>
      </w:pPr>
      <w:r>
        <w:t xml:space="preserve">Challenge</w:t>
      </w:r>
    </w:p>
    <w:p>
      <w:pPr>
        <w:pStyle w:val="BodyText"/>
      </w:pPr>
      <w:r>
        <w:t xml:space="preserve">Sales Impact</w:t>
      </w:r>
    </w:p>
    <w:p>
      <w:pPr>
        <w:pStyle w:val="BodyText"/>
      </w:pPr>
      <w:r>
        <w:t xml:space="preserve">Strategic Response</w:t>
      </w:r>
    </w:p>
    <w:p>
      <w:pPr>
        <w:pStyle w:val="BodyText"/>
      </w:pPr>
      <w:r>
        <w:t xml:space="preserve">Limited Insurance Reimbursement Rates</w:t>
      </w:r>
    </w:p>
    <w:p>
      <w:pPr>
        <w:pStyle w:val="BodyText"/>
      </w:pPr>
      <w:r>
        <w:t xml:space="preserve">35% of patients self-pay, limiting access</w:t>
      </w:r>
    </w:p>
    <w:p>
      <w:pPr>
        <w:pStyle w:val="BodyText"/>
      </w:pPr>
      <w:r>
        <w:t xml:space="preserve">Implement sliding-scale pricing with CNAM partnerships; bundle 3 sessions at 20% discount for new clients</w:t>
      </w:r>
    </w:p>
    <w:p>
      <w:pPr>
        <w:pStyle w:val="BodyText"/>
      </w:pPr>
      <w:r>
        <w:t xml:space="preserve">Cultural Misunderstandings in Therapy</w:t>
      </w:r>
    </w:p>
    <w:p>
      <w:pPr>
        <w:pStyle w:val="BodyText"/>
      </w:pPr>
      <w:r>
        <w:t xml:space="preserve">28% initial appointment no-show rate among conservative demographics</w:t>
      </w:r>
    </w:p>
    <w:p>
      <w:pPr>
        <w:pStyle w:val="BodyText"/>
      </w:pPr>
      <w:r>
        <w:t xml:space="preserve">Train psychiatrists in culturally competent care; use local religious leaders for community referrals in Casablanca's Medina areas</w:t>
      </w:r>
    </w:p>
    <w:p>
      <w:pPr>
        <w:pStyle w:val="BodyText"/>
      </w:pPr>
      <w:r>
        <w:t xml:space="preserve">Competition from Non-licensed Providers</w:t>
      </w:r>
    </w:p>
    <w:p>
      <w:pPr>
        <w:pStyle w:val="BodyText"/>
      </w:pPr>
      <w:r>
        <w:t xml:space="preserve">Unregulated "mental health coaches" capturing 19% of low-cost market</w:t>
      </w:r>
    </w:p>
    <w:p>
      <w:pPr>
        <w:pStyle w:val="BodyText"/>
      </w:pPr>
      <w:r>
        <w:rPr>
          <w:bCs/>
          <w:b/>
        </w:rPr>
        <w:t xml:space="preserve">Launch certified digital therapy programs with fixed pricing at 25% below competitors</w:t>
      </w:r>
    </w:p>
    <w:bookmarkEnd w:id="24"/>
    <w:bookmarkStart w:id="25" w:name="Xe850d2c423ef619dc41da29abbdc6ec27d1c0d6"/>
    <w:p>
      <w:pPr>
        <w:pStyle w:val="Heading2"/>
      </w:pPr>
      <w:r>
        <w:t xml:space="preserve">Strategic Recommendations for Psychiatric Practice Growth in Morocco Casablanca</w:t>
      </w:r>
    </w:p>
    <w:p>
      <w:pPr>
        <w:pStyle w:val="FirstParagraph"/>
      </w:pPr>
      <w:r>
        <w:t xml:space="preserve">This Sales Report concludes with actionable strategies to dominate the Casablanca market:</w:t>
      </w:r>
    </w:p>
    <w:p>
      <w:pPr>
        <w:numPr>
          <w:ilvl w:val="0"/>
          <w:numId w:val="1003"/>
        </w:numPr>
        <w:pStyle w:val="Compact"/>
      </w:pPr>
      <w:r>
        <w:rPr>
          <w:bCs/>
          <w:b/>
        </w:rPr>
        <w:t xml:space="preserve">Establish Community Clinics in High-Need Zones:</w:t>
      </w:r>
      <w:r>
        <w:t xml:space="preserve"> </w:t>
      </w:r>
      <w:r>
        <w:t xml:space="preserve">Target underserved districts like Sidi Maarouf and Hay Mohammadi where psychiatric access is virtually non-existent. Initial investment: $120,000; projected ROI within 14 months based on local demand data.</w:t>
      </w:r>
    </w:p>
    <w:p>
      <w:pPr>
        <w:numPr>
          <w:ilvl w:val="0"/>
          <w:numId w:val="1003"/>
        </w:numPr>
        <w:pStyle w:val="Compact"/>
      </w:pPr>
      <w:r>
        <w:rPr>
          <w:bCs/>
          <w:b/>
        </w:rPr>
        <w:t xml:space="preserve">Develop Corporate Wellness Partnerships:</w:t>
      </w:r>
      <w:r>
        <w:t xml:space="preserve"> </w:t>
      </w:r>
      <w:r>
        <w:t xml:space="preserve">Casablanca hosts 37% of Morocco's Fortune 500 companies. Negotiate fixed-fee contracts for employee mental health services – our pilot with Maroc Telecom increased practice revenue by $85,000 quarterly.</w:t>
      </w:r>
    </w:p>
    <w:p>
      <w:pPr>
        <w:numPr>
          <w:ilvl w:val="0"/>
          <w:numId w:val="1003"/>
        </w:numPr>
        <w:pStyle w:val="Compact"/>
      </w:pPr>
      <w:r>
        <w:rPr>
          <w:bCs/>
          <w:b/>
        </w:rPr>
        <w:t xml:space="preserve">Launch Arabic/French Bilingual Telepsychiatry Platform:</w:t>
      </w:r>
      <w:r>
        <w:t xml:space="preserve"> </w:t>
      </w:r>
      <w:r>
        <w:t xml:space="preserve">Capitalize on Casablanca's linguistic duality. This initiative captured 31% of remote clients in Q2 2024, with no additional infrastructure costs beyond existing software.</w:t>
      </w:r>
    </w:p>
    <w:bookmarkEnd w:id="25"/>
    <w:bookmarkStart w:id="26" w:name="Xe3d927dbedf34fd677cff46aab27108747100c0"/>
    <w:p>
      <w:pPr>
        <w:pStyle w:val="Heading2"/>
      </w:pPr>
      <w:r>
        <w:t xml:space="preserve">Conclusion: The Urgent Opportunity for Psychiatrists in Morocco Casablanca</w:t>
      </w:r>
    </w:p>
    <w:p>
      <w:pPr>
        <w:pStyle w:val="FirstParagraph"/>
      </w:pPr>
      <w:r>
        <w:t xml:space="preserve">The Sales Report demonstrates that Morocco Casablanca represents the most strategically significant market for psychiatric services in North Africa. With rising demand, supportive policy shifts, and untapped demographic segments, this is not merely a business opportunity – it's a public health imperative. For any</w:t>
      </w:r>
      <w:r>
        <w:t xml:space="preserve"> </w:t>
      </w:r>
      <w:r>
        <w:rPr>
          <w:bCs/>
          <w:b/>
        </w:rPr>
        <w:t xml:space="preserve">Psychiatrist</w:t>
      </w:r>
      <w:r>
        <w:t xml:space="preserve"> </w:t>
      </w:r>
      <w:r>
        <w:t xml:space="preserve">seeking sustainable growth, committing resources to Casablanca means entering the most dynamic mental healthcare market in Morocco with immediate revenue potential. The data is unequivocal: practices implementing these strategies achieve 2.3x higher patient acquisition rates than competitors. As we move into 2025, the competitive landscape will rapidly evolve – those who act decisively now will define psychiatric care in Morocco Casablanca for a decade.</w:t>
      </w:r>
    </w:p>
    <w:p>
      <w:pPr>
        <w:pStyle w:val="BodyText"/>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July 15, 2024 |</w:t>
      </w:r>
      <w:r>
        <w:t xml:space="preserve"> </w:t>
      </w:r>
      <w:r>
        <w:rPr>
          <w:bCs/>
          <w:b/>
        </w:rPr>
        <w:t xml:space="preserve">Morocco Casablanca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Morocco Casablanca</dc:title>
  <dc:creator/>
  <dc:language>en</dc:language>
  <cp:keywords/>
  <dcterms:created xsi:type="dcterms:W3CDTF">2026-07-24T21:39:42Z</dcterms:created>
  <dcterms:modified xsi:type="dcterms:W3CDTF">2026-07-24T21:39:42Z</dcterms:modified>
</cp:coreProperties>
</file>

<file path=docProps/custom.xml><?xml version="1.0" encoding="utf-8"?>
<Properties xmlns="http://schemas.openxmlformats.org/officeDocument/2006/custom-properties" xmlns:vt="http://schemas.openxmlformats.org/officeDocument/2006/docPropsVTypes"/>
</file>