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Myanmar</w:t>
      </w:r>
      <w:r>
        <w:t xml:space="preserve"> </w:t>
      </w:r>
      <w:r>
        <w:t xml:space="preserve">Yangon</w:t>
      </w:r>
    </w:p>
    <w:bookmarkStart w:id="31" w:name="Xe568edd75569caea2b085f827375b3e71101bda"/>
    <w:p>
      <w:pPr>
        <w:pStyle w:val="Heading1"/>
      </w:pPr>
      <w:r>
        <w:t xml:space="preserve">SALES REPORT ON PSYCHIATRIC SERVICES IN MYANMAR YANGON</w:t>
      </w:r>
    </w:p>
    <w:p>
      <w:pPr>
        <w:pStyle w:val="FirstParagraph"/>
      </w:pPr>
      <w:r>
        <w:t xml:space="preserve">Prepared for Stakeholders in Mental Health Services | Q3 2023 Analysis</w:t>
      </w:r>
    </w:p>
    <w:bookmarkStart w:id="20" w:name="executive-summary"/>
    <w:p>
      <w:pPr>
        <w:pStyle w:val="Heading2"/>
      </w:pPr>
      <w:r>
        <w:t xml:space="preserve">Executive Summary</w:t>
      </w:r>
    </w:p>
    <w:p>
      <w:pPr>
        <w:pStyle w:val="FirstParagraph"/>
      </w:pPr>
      <w:r>
        <w:t xml:space="preserve">This comprehensive Sales Report analyzes the current market performance of psychiatric services in Myanmar Yangon. As mental health awareness grows in Southeast Asia's second-largest city, our psychiatry practice has demonstrated significant expansion potential. The report confirms that demand for specialized psychiatric care is rising at 18% annually in Yangon, creating a compelling opportunity for strategic investment. This Sales Report details revenue trends, patient acquisition metrics, and market positioning specifically within Myanmar Yangon's healthcare landscape.</w:t>
      </w:r>
    </w:p>
    <w:bookmarkEnd w:id="20"/>
    <w:bookmarkStart w:id="22" w:name="market-context-in-myanmar-yangon"/>
    <w:p>
      <w:pPr>
        <w:pStyle w:val="Heading2"/>
      </w:pPr>
      <w:r>
        <w:t xml:space="preserve">Market Context in Myanmar Yangon</w:t>
      </w:r>
    </w:p>
    <w:p>
      <w:pPr>
        <w:pStyle w:val="FirstParagraph"/>
      </w:pPr>
      <w:r>
        <w:t xml:space="preserve">Yangon, as the economic hub of Myanmar, houses over 7 million residents with increasingly complex mental health needs. The current Sales Report identifies a critical gap in quality psychiatric services: only 0.5 psychiatrists per 100,000 people—far below the WHO recommendation of 1 per 125,000. This shortage has created an unmet demand that our practice is strategically positioned to address. Recent government initiatives under the National Mental Health Policy (2nd Edition, 2023) specifically target expanding psychiatric access in Yangon city centers, aligning with our service model.</w:t>
      </w:r>
    </w:p>
    <w:bookmarkStart w:id="21" w:name="key-market-drivers"/>
    <w:p>
      <w:pPr>
        <w:pStyle w:val="Heading3"/>
      </w:pPr>
      <w:r>
        <w:t xml:space="preserve">Key Market Drivers</w:t>
      </w:r>
    </w:p>
    <w:p>
      <w:pPr>
        <w:numPr>
          <w:ilvl w:val="0"/>
          <w:numId w:val="1001"/>
        </w:numPr>
        <w:pStyle w:val="Compact"/>
      </w:pPr>
      <w:r>
        <w:rPr>
          <w:bCs/>
          <w:b/>
        </w:rPr>
        <w:t xml:space="preserve">Urbanization Pressure:</w:t>
      </w:r>
      <w:r>
        <w:t xml:space="preserve"> </w:t>
      </w:r>
      <w:r>
        <w:t xml:space="preserve">Rapid migration to Yangon has increased stress-related disorders by 24% in the last two years</w:t>
      </w:r>
    </w:p>
    <w:p>
      <w:pPr>
        <w:numPr>
          <w:ilvl w:val="0"/>
          <w:numId w:val="1001"/>
        </w:numPr>
        <w:pStyle w:val="Compact"/>
      </w:pPr>
      <w:r>
        <w:rPr>
          <w:bCs/>
          <w:b/>
        </w:rPr>
        <w:t xml:space="preserve">Cultural Shifts:</w:t>
      </w:r>
      <w:r>
        <w:t xml:space="preserve"> </w:t>
      </w:r>
      <w:r>
        <w:t xml:space="preserve">Reduced stigma around mental health in urban Myanmar communities</w:t>
      </w:r>
    </w:p>
    <w:p>
      <w:pPr>
        <w:numPr>
          <w:ilvl w:val="0"/>
          <w:numId w:val="1001"/>
        </w:numPr>
        <w:pStyle w:val="Compact"/>
      </w:pPr>
      <w:r>
        <w:rPr>
          <w:bCs/>
          <w:b/>
        </w:rPr>
        <w:t xml:space="preserve">Digital Adoption:</w:t>
      </w:r>
      <w:r>
        <w:t xml:space="preserve"> </w:t>
      </w:r>
      <w:r>
        <w:t xml:space="preserve">68% of Yangon residents use mobile health apps (Myanmar Digital Health Survey, 2023)</w:t>
      </w:r>
    </w:p>
    <w:bookmarkEnd w:id="21"/>
    <w:bookmarkEnd w:id="22"/>
    <w:bookmarkStart w:id="24" w:name="sales-performance-analysis-q3-2023"/>
    <w:p>
      <w:pPr>
        <w:pStyle w:val="Heading2"/>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Patient Visits (Total)</w:t>
            </w:r>
          </w:p>
        </w:tc>
        <w:tc>
          <w:tcPr/>
          <w:p>
            <w:pPr>
              <w:pStyle w:val="Compact"/>
              <w:jc w:val="left"/>
            </w:pPr>
            <w:r>
              <w:t xml:space="preserve">1,450</w:t>
            </w:r>
          </w:p>
        </w:tc>
        <w:tc>
          <w:tcPr/>
          <w:p>
            <w:pPr>
              <w:pStyle w:val="Compact"/>
              <w:jc w:val="left"/>
            </w:pPr>
            <w:r>
              <w:t xml:space="preserve">1,200</w:t>
            </w:r>
          </w:p>
        </w:tc>
        <w:tc>
          <w:tcPr/>
          <w:p>
            <w:pPr>
              <w:pStyle w:val="Compact"/>
              <w:jc w:val="left"/>
            </w:pPr>
            <w:r>
              <w:t xml:space="preserve">+20.8%</w:t>
            </w:r>
          </w:p>
        </w:tc>
      </w:tr>
      <w:tr>
        <w:tc>
          <w:tcPr/>
          <w:p>
            <w:pPr>
              <w:pStyle w:val="Compact"/>
              <w:jc w:val="left"/>
            </w:pPr>
            <w:r>
              <w:t xml:space="preserve">Average Revenue per Patient Visit (MMK)</w:t>
            </w:r>
          </w:p>
        </w:tc>
        <w:tc>
          <w:tcPr/>
          <w:p>
            <w:pPr>
              <w:pStyle w:val="Compact"/>
              <w:jc w:val="left"/>
            </w:pPr>
            <w:r>
              <w:t xml:space="preserve">15,800</w:t>
            </w:r>
          </w:p>
        </w:tc>
        <w:tc>
          <w:tcPr/>
          <w:p>
            <w:pPr>
              <w:pStyle w:val="Compact"/>
              <w:jc w:val="left"/>
            </w:pPr>
            <w:r>
              <w:t xml:space="preserve">14,500</w:t>
            </w:r>
          </w:p>
        </w:tc>
        <w:tc>
          <w:tcPr/>
          <w:p>
            <w:pPr>
              <w:pStyle w:val="Compact"/>
              <w:jc w:val="left"/>
            </w:pPr>
            <w:r>
              <w:t xml:space="preserve">+9.0%</w:t>
            </w:r>
          </w:p>
        </w:tc>
      </w:tr>
      <w:tr>
        <w:tc>
          <w:tcPr/>
          <w:p>
            <w:pPr>
              <w:pStyle w:val="Compact"/>
              <w:jc w:val="left"/>
            </w:pPr>
            <w:r>
              <w:t xml:space="preserve">New Patient Acquisitions</w:t>
            </w:r>
          </w:p>
        </w:tc>
        <w:tc>
          <w:tcPr/>
          <w:p>
            <w:pPr>
              <w:pStyle w:val="Compact"/>
              <w:jc w:val="left"/>
            </w:pPr>
            <w:r>
              <w:t xml:space="preserve">327</w:t>
            </w:r>
          </w:p>
        </w:tc>
        <w:tc>
          <w:tcPr/>
          <w:p>
            <w:pPr>
              <w:pStyle w:val="Compact"/>
              <w:jc w:val="left"/>
            </w:pPr>
            <w:r>
              <w:t xml:space="preserve">248</w:t>
            </w:r>
          </w:p>
        </w:tc>
        <w:tc>
          <w:tcPr/>
          <w:p>
            <w:pPr>
              <w:pStyle w:val="Compact"/>
              <w:jc w:val="left"/>
            </w:pPr>
            <w:r>
              <w:t xml:space="preserve">+31.9%</w:t>
            </w:r>
          </w:p>
        </w:tc>
      </w:tr>
      <w:tr>
        <w:tc>
          <w:tcPr/>
          <w:p>
            <w:pPr>
              <w:pStyle w:val="Compact"/>
              <w:jc w:val="left"/>
            </w:pPr>
            <w:r>
              <w:t xml:space="preserve">Revenue Growth (MMK)</w:t>
            </w:r>
          </w:p>
        </w:tc>
        <w:tc>
          <w:tcPr/>
          <w:p>
            <w:pPr>
              <w:pStyle w:val="Compact"/>
              <w:jc w:val="left"/>
            </w:pPr>
            <w:r>
              <w:t xml:space="preserve">22,910,000</w:t>
            </w:r>
          </w:p>
        </w:tc>
        <w:tc>
          <w:tcPr/>
          <w:p>
            <w:pPr>
              <w:pStyle w:val="Compact"/>
              <w:jc w:val="left"/>
            </w:pPr>
            <w:r>
              <w:t xml:space="preserve">17,400,000</w:t>
            </w:r>
          </w:p>
        </w:tc>
        <w:tc>
          <w:tcPr/>
          <w:p>
            <w:pPr>
              <w:pStyle w:val="Compact"/>
              <w:jc w:val="left"/>
            </w:pPr>
            <w:r>
              <w:t xml:space="preserve">+31.7%</w:t>
            </w:r>
          </w:p>
        </w:tc>
      </w:tr>
    </w:tbl>
    <w:p>
      <w:pPr>
        <w:pStyle w:val="BodyText"/>
      </w:pPr>
      <w:r>
        <w:t xml:space="preserve">The Sales Report demonstrates exceptional growth in Yangon's competitive psychiatric market. Our revenue increased by 31.7% YoY, significantly outperforming the national healthcare sector average of 14%. This momentum stems from targeted service expansion across key Yangon districts: Bahan (28%), Mingaladon (22%), and Hlaing Tharyar (18%). The psychiatrist-led telemedicine program saw a 57% surge in adoption, directly addressing rural patients traveling to Yangon for care.</w:t>
      </w:r>
    </w:p>
    <w:bookmarkStart w:id="23" w:name="regional-sales-distribution"/>
    <w:p>
      <w:pPr>
        <w:pStyle w:val="Heading3"/>
      </w:pPr>
      <w:r>
        <w:t xml:space="preserve">Regional Sales Distribution</w:t>
      </w:r>
    </w:p>
    <w:p>
      <w:pPr>
        <w:pStyle w:val="FirstParagraph"/>
      </w:pPr>
      <w:r>
        <w:t xml:space="preserve">Yangon's geographic segmentation reveals strategic opportunities:</w:t>
      </w:r>
    </w:p>
    <w:p>
      <w:pPr>
        <w:numPr>
          <w:ilvl w:val="0"/>
          <w:numId w:val="1002"/>
        </w:numPr>
        <w:pStyle w:val="Compact"/>
      </w:pPr>
      <w:r>
        <w:rPr>
          <w:bCs/>
          <w:b/>
        </w:rPr>
        <w:t xml:space="preserve">Central Business District:</w:t>
      </w:r>
      <w:r>
        <w:t xml:space="preserve"> </w:t>
      </w:r>
      <w:r>
        <w:t xml:space="preserve">Highest revenue per square kilometer (42% of total)</w:t>
      </w:r>
    </w:p>
    <w:p>
      <w:pPr>
        <w:numPr>
          <w:ilvl w:val="0"/>
          <w:numId w:val="1002"/>
        </w:numPr>
        <w:pStyle w:val="Compact"/>
      </w:pPr>
      <w:r>
        <w:rPr>
          <w:bCs/>
          <w:b/>
        </w:rPr>
        <w:t xml:space="preserve">Middle-Income Residential Zones (e.g., Mayangone):</w:t>
      </w:r>
      <w:r>
        <w:t xml:space="preserve"> </w:t>
      </w:r>
      <w:r>
        <w:t xml:space="preserve">Fastest-growing segment (+39% visits)</w:t>
      </w:r>
    </w:p>
    <w:p>
      <w:pPr>
        <w:numPr>
          <w:ilvl w:val="0"/>
          <w:numId w:val="1002"/>
        </w:numPr>
        <w:pStyle w:val="Compact"/>
      </w:pPr>
      <w:r>
        <w:rPr>
          <w:bCs/>
          <w:b/>
        </w:rPr>
        <w:t xml:space="preserve">Luxury Healthcare Corridor (e.g., Thiripyitsaya):</w:t>
      </w:r>
      <w:r>
        <w:t xml:space="preserve"> </w:t>
      </w:r>
      <w:r>
        <w:t xml:space="preserve">Premium service uptake at 22% above market rate</w:t>
      </w:r>
    </w:p>
    <w:bookmarkEnd w:id="23"/>
    <w:bookmarkEnd w:id="24"/>
    <w:bookmarkStart w:id="25" w:name="competitive-landscape-in-myanmar-yangon"/>
    <w:p>
      <w:pPr>
        <w:pStyle w:val="Heading2"/>
      </w:pPr>
      <w:r>
        <w:t xml:space="preserve">Competitive Landscape in Myanmar Yangon</w:t>
      </w:r>
    </w:p>
    <w:p>
      <w:pPr>
        <w:pStyle w:val="FirstParagraph"/>
      </w:pPr>
      <w:r>
        <w:t xml:space="preserve">The Sales Report identifies three key competitors in Yangon's psychiatric market, with our practice holding a distinct advantage:</w:t>
      </w:r>
    </w:p>
    <w:p>
      <w:pPr>
        <w:numPr>
          <w:ilvl w:val="0"/>
          <w:numId w:val="1003"/>
        </w:numPr>
        <w:pStyle w:val="Compact"/>
      </w:pPr>
      <w:r>
        <w:rPr>
          <w:bCs/>
          <w:b/>
        </w:rPr>
        <w:t xml:space="preserve">Government Hospitals (e.g., Yangon General Hospital):</w:t>
      </w:r>
      <w:r>
        <w:t xml:space="preserve"> </w:t>
      </w:r>
      <w:r>
        <w:t xml:space="preserve">High patient volume but limited psychiatrist availability (1:500 ratio)</w:t>
      </w:r>
    </w:p>
    <w:p>
      <w:pPr>
        <w:numPr>
          <w:ilvl w:val="0"/>
          <w:numId w:val="1003"/>
        </w:numPr>
        <w:pStyle w:val="Compact"/>
      </w:pPr>
      <w:r>
        <w:rPr>
          <w:bCs/>
          <w:b/>
        </w:rPr>
        <w:t xml:space="preserve">Private Chains:</w:t>
      </w:r>
      <w:r>
        <w:t xml:space="preserve"> </w:t>
      </w:r>
      <w:r>
        <w:t xml:space="preserve">Standardized services with minimal specialization in Myanmar-specific mental health conditions</w:t>
      </w:r>
    </w:p>
    <w:p>
      <w:pPr>
        <w:numPr>
          <w:ilvl w:val="0"/>
          <w:numId w:val="1003"/>
        </w:numPr>
        <w:pStyle w:val="Compact"/>
      </w:pPr>
      <w:r>
        <w:rPr>
          <w:bCs/>
          <w:b/>
        </w:rPr>
        <w:t xml:space="preserve">Ours:</w:t>
      </w:r>
      <w:r>
        <w:t xml:space="preserve"> </w:t>
      </w:r>
      <w:r>
        <w:t xml:space="preserve">Culturally tailored psychiatric care focusing on Burmese context—integrating traditional healing practices with evidence-based therapy (32% patient retention advantage)</w:t>
      </w:r>
    </w:p>
    <w:p>
      <w:pPr>
        <w:pStyle w:val="FirstParagraph"/>
      </w:pPr>
      <w:r>
        <w:t xml:space="preserve">Our unique value proposition as a psychiatrist practice in Myanmar Yangon has driven 67% of patients to choose us over alternatives due to:</w:t>
      </w:r>
    </w:p>
    <w:p>
      <w:pPr>
        <w:numPr>
          <w:ilvl w:val="0"/>
          <w:numId w:val="1004"/>
        </w:numPr>
        <w:pStyle w:val="Compact"/>
      </w:pPr>
      <w:r>
        <w:t xml:space="preserve">Clinical staff fluent in Burmese and local dialects</w:t>
      </w:r>
    </w:p>
    <w:p>
      <w:pPr>
        <w:numPr>
          <w:ilvl w:val="0"/>
          <w:numId w:val="1004"/>
        </w:numPr>
        <w:pStyle w:val="Compact"/>
      </w:pPr>
      <w:r>
        <w:t xml:space="preserve">Specialized programs for trauma related to Myanmar's socio-political climate</w:t>
      </w:r>
    </w:p>
    <w:p>
      <w:pPr>
        <w:numPr>
          <w:ilvl w:val="0"/>
          <w:numId w:val="1004"/>
        </w:numPr>
        <w:pStyle w:val="Compact"/>
      </w:pPr>
      <w:r>
        <w:t xml:space="preserve">Flexible payment plans aligned with Yangon's middle-income purchasing power</w:t>
      </w:r>
    </w:p>
    <w:bookmarkEnd w:id="25"/>
    <w:bookmarkStart w:id="29" w:name="Xc5c7eb51a2698651074e36263db0441d6e3c170"/>
    <w:p>
      <w:pPr>
        <w:pStyle w:val="Heading2"/>
      </w:pPr>
      <w:r>
        <w:t xml:space="preserve">Strategic Recommendations for Future Growth</w:t>
      </w:r>
    </w:p>
    <w:p>
      <w:pPr>
        <w:pStyle w:val="FirstParagraph"/>
      </w:pPr>
      <w:r>
        <w:t xml:space="preserve">Based on the Sales Report findings, we propose these actionable strategies for expanding psychiatric services in Myanmar Yangon:</w:t>
      </w:r>
    </w:p>
    <w:bookmarkStart w:id="26" w:name="district-specific-clinic-expansion"/>
    <w:p>
      <w:pPr>
        <w:pStyle w:val="Heading3"/>
      </w:pPr>
      <w:r>
        <w:t xml:space="preserve">1. District-Specific Clinic Expansion</w:t>
      </w:r>
    </w:p>
    <w:p>
      <w:pPr>
        <w:pStyle w:val="FirstParagraph"/>
      </w:pPr>
      <w:r>
        <w:t xml:space="preserve">Open satellite clinics in high-growth Yangon districts (Hlaing Tharyar, Shwe Pyi Thayar) targeting the 40% unmet demand in middle-income areas identified through our sales data. This will position our psychiatrist practice as the regional leader beyond central Yangon.</w:t>
      </w:r>
    </w:p>
    <w:bookmarkEnd w:id="26"/>
    <w:bookmarkStart w:id="27" w:name="corporate-wellness-partnerships"/>
    <w:p>
      <w:pPr>
        <w:pStyle w:val="Heading3"/>
      </w:pPr>
      <w:r>
        <w:t xml:space="preserve">2. Corporate Wellness Partnerships</w:t>
      </w:r>
    </w:p>
    <w:p>
      <w:pPr>
        <w:pStyle w:val="FirstParagraph"/>
      </w:pPr>
      <w:r>
        <w:t xml:space="preserve">Develop tailored mental health programs for Yangon's growing corporate sector (e.g., Telenor, Yoma Group). Our Q3 data shows 29% of new clients came through corporate referrals, with average contract values at MMK 450,000/year.</w:t>
      </w:r>
    </w:p>
    <w:bookmarkEnd w:id="27"/>
    <w:bookmarkStart w:id="28" w:name="digital-health-integration"/>
    <w:p>
      <w:pPr>
        <w:pStyle w:val="Heading3"/>
      </w:pPr>
      <w:r>
        <w:t xml:space="preserve">3. Digital Health Integration</w:t>
      </w:r>
    </w:p>
    <w:p>
      <w:pPr>
        <w:pStyle w:val="FirstParagraph"/>
      </w:pPr>
      <w:r>
        <w:t xml:space="preserve">Leverage Yangon's mobile penetration by launching a Myanmar-language mental health app (beta testing Q1 2024). This aligns with our Sales Report findings showing 76% of patients prefer digital consultations for follow-ups, reducing no-show rates by 33%.</w:t>
      </w:r>
    </w:p>
    <w:p>
      <w:pPr>
        <w:pStyle w:val="BodyText"/>
      </w:pPr>
      <w:r>
        <w:t xml:space="preserve">4. Government Collaboration</w:t>
      </w:r>
    </w:p>
    <w:p>
      <w:pPr>
        <w:pStyle w:val="BodyText"/>
      </w:pPr>
      <w:r>
        <w:t xml:space="preserve">Partner with Myanmar's Ministry of Health on their National Mental Health Program to secure funding for community psychiatric services in underserved Yangon townships. This builds credibility and creates sustainable revenue streams.</w:t>
      </w:r>
    </w:p>
    <w:bookmarkEnd w:id="28"/>
    <w:bookmarkEnd w:id="29"/>
    <w:bookmarkStart w:id="30" w:name="conclusion"/>
    <w:p>
      <w:pPr>
        <w:pStyle w:val="Heading2"/>
      </w:pPr>
      <w:r>
        <w:t xml:space="preserve">Conclusion</w:t>
      </w:r>
    </w:p>
    <w:p>
      <w:pPr>
        <w:pStyle w:val="FirstParagraph"/>
      </w:pPr>
      <w:r>
        <w:t xml:space="preserve">This Sales Report confirms that psychiatric services in Myanmar Yangon represent one of the most promising healthcare investment opportunities in Southeast Asia. The market is not merely growing—it's transforming through increased public awareness, government support, and rising consumer demand for specialized mental health care. Our psychiatrist practice has established itself as a leader through culturally competent care delivery and data-driven sales strategies.</w:t>
      </w:r>
    </w:p>
    <w:p>
      <w:pPr>
        <w:pStyle w:val="BodyText"/>
      </w:pPr>
      <w:r>
        <w:t xml:space="preserve">As Yangon continues its urbanization journey, the need for accessible psychiatric services will intensify. By implementing our proposed strategies—particularly district expansion and digital integration—we project a 40% revenue increase by Q2 2024 while strengthening our position as Myanmar's most trusted psychiatrist practice. The Sales Report underscores that in Yangon's evolving healthcare landscape, strategic investment in psychiatric care isn't just profitable—it's essential for community well-being.</w:t>
      </w:r>
    </w:p>
    <w:p>
      <w:pPr>
        <w:pStyle w:val="BodyText"/>
      </w:pPr>
      <w:r>
        <w:t xml:space="preserve">Prepared by Yangon Mental Health Analytics Unit | October 15, 2023</w:t>
      </w:r>
      <w:r>
        <w:br/>
      </w:r>
      <w:r>
        <w:t xml:space="preserve">For Confidential Use by Leadership of Myanmar Psychiatry Association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Myanmar Yangon</dc:title>
  <dc:creator/>
  <dc:language>en</dc:language>
  <cp:keywords/>
  <dcterms:created xsi:type="dcterms:W3CDTF">2025-12-13T08:37:46Z</dcterms:created>
  <dcterms:modified xsi:type="dcterms:W3CDTF">2025-12-13T08:37:46Z</dcterms:modified>
</cp:coreProperties>
</file>

<file path=docProps/custom.xml><?xml version="1.0" encoding="utf-8"?>
<Properties xmlns="http://schemas.openxmlformats.org/officeDocument/2006/custom-properties" xmlns:vt="http://schemas.openxmlformats.org/officeDocument/2006/docPropsVTypes"/>
</file>