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7c506b18fbf879d78bc6e60b87448ae38bd7470"/>
    <w:p>
      <w:pPr>
        <w:pStyle w:val="Heading1"/>
      </w:pPr>
      <w:r>
        <w:t xml:space="preserve">Sales Report: Psychiatrist Services Market Analysis for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New Zealand</w:t>
      </w:r>
      <w:r>
        <w:br/>
      </w:r>
      <w:r>
        <w:rPr>
          <w:bCs/>
          <w:b/>
        </w:rPr>
        <w:t xml:space="preserve">Report Scope:</w:t>
      </w:r>
      <w:r>
        <w:t xml:space="preserve"> </w:t>
      </w:r>
      <w:r>
        <w:t xml:space="preserve">Sales Performance and Market Trends for Psychiatrist Services in Auckland, New Zealand</w:t>
      </w:r>
    </w:p>
    <w:bookmarkStart w:id="20" w:name="i.-executive-summary"/>
    <w:p>
      <w:pPr>
        <w:pStyle w:val="Heading2"/>
      </w:pPr>
      <w:r>
        <w:t xml:space="preserve">I. Executive Summary</w:t>
      </w:r>
    </w:p>
    <w:p>
      <w:pPr>
        <w:pStyle w:val="FirstParagraph"/>
      </w:pPr>
      <w:r>
        <w:t xml:space="preserve">This comprehensive Sales Report examines the current state and growth trajectory of psychiatrist services within the Auckland market of New Zealand. As mental health awareness surges across New Zealand, psychiatric services have emerged as a critical healthcare sector with significant commercial potential. In Auckland—a city representing over 35% of New Zealand's population—the demand for psychiatrist consultations has grown by 24% year-on-year, driven by increased public awareness, reduced stigma, and rising mental health crises. This report details sales performance metrics, market challenges, and strategic opportunities to capitalize on this expanding healthcare segment in New Zealand Auckland.</w:t>
      </w:r>
    </w:p>
    <w:bookmarkEnd w:id="20"/>
    <w:bookmarkStart w:id="21" w:name="X656cb9d1b85eacc0f56b9662cb8ec9b4d5a4829"/>
    <w:p>
      <w:pPr>
        <w:pStyle w:val="Heading2"/>
      </w:pPr>
      <w:r>
        <w:t xml:space="preserve">II. Market Context: Psychiatrist Services in New Zealand Auckland</w:t>
      </w:r>
    </w:p>
    <w:p>
      <w:pPr>
        <w:pStyle w:val="FirstParagraph"/>
      </w:pPr>
      <w:r>
        <w:t xml:space="preserve">Auckland’s psychiatric services landscape is defined by unique demographic and systemic factors. With a population of 1.6 million (35% of NZ), the city faces acute mental health service gaps, particularly in low-income suburbs like Manukau and South Auckland where psychiatrist-to-patient ratios remain below WHO recommendations. According to the New Zealand Ministry of Health (2023), 1 in 4 Auckland residents experiences a mental health condition annually, yet only 58% access timely psychiatric care. This unmet demand creates a compelling commercial opportunity for healthcare providers offering psychiatrist services in New Zealand Auckland.</w:t>
      </w:r>
    </w:p>
    <w:bookmarkEnd w:id="21"/>
    <w:bookmarkStart w:id="22" w:name="iii.-sales-performance-analysis"/>
    <w:p>
      <w:pPr>
        <w:pStyle w:val="Heading2"/>
      </w:pPr>
      <w:r>
        <w:t xml:space="preserve">III. Sales Performance Analysis</w:t>
      </w:r>
    </w:p>
    <w:p>
      <w:pPr>
        <w:pStyle w:val="FirstParagraph"/>
      </w:pPr>
      <w:r>
        <w:rPr>
          <w:bCs/>
          <w:b/>
        </w:rPr>
        <w:t xml:space="preserve">Key Sales Metrics (Q1–Q3 2023):</w:t>
      </w:r>
    </w:p>
    <w:p>
      <w:pPr>
        <w:numPr>
          <w:ilvl w:val="0"/>
          <w:numId w:val="1001"/>
        </w:numPr>
        <w:pStyle w:val="Compact"/>
      </w:pPr>
      <w:r>
        <w:rPr>
          <w:bCs/>
          <w:b/>
        </w:rPr>
        <w:t xml:space="preserve">Patient Consultation Volume:</w:t>
      </w:r>
      <w:r>
        <w:t xml:space="preserve"> </w:t>
      </w:r>
      <w:r>
        <w:t xml:space="preserve">18,450 psychiatrist appointments booked in Auckland (up 27% YoY)</w:t>
      </w:r>
    </w:p>
    <w:p>
      <w:pPr>
        <w:numPr>
          <w:ilvl w:val="0"/>
          <w:numId w:val="1001"/>
        </w:numPr>
        <w:pStyle w:val="Compact"/>
      </w:pPr>
      <w:r>
        <w:rPr>
          <w:bCs/>
          <w:b/>
        </w:rPr>
        <w:t xml:space="preserve">Revenue Growth:</w:t>
      </w:r>
      <w:r>
        <w:t xml:space="preserve"> </w:t>
      </w:r>
      <w:r>
        <w:t xml:space="preserve">$14.2M total revenue from psychiatrist services (31% YoY increase)</w:t>
      </w:r>
    </w:p>
    <w:p>
      <w:pPr>
        <w:numPr>
          <w:ilvl w:val="0"/>
          <w:numId w:val="1001"/>
        </w:numPr>
        <w:pStyle w:val="Compact"/>
      </w:pPr>
      <w:r>
        <w:rPr>
          <w:bCs/>
          <w:b/>
        </w:rPr>
        <w:t xml:space="preserve">Patient Retention Rate:</w:t>
      </w:r>
      <w:r>
        <w:t xml:space="preserve"> </w:t>
      </w:r>
      <w:r>
        <w:t xml:space="preserve">76% for private psychiatry practices vs. 62% for public services</w:t>
      </w:r>
    </w:p>
    <w:p>
      <w:pPr>
        <w:numPr>
          <w:ilvl w:val="0"/>
          <w:numId w:val="1001"/>
        </w:numPr>
        <w:pStyle w:val="Compact"/>
      </w:pPr>
      <w:r>
        <w:rPr>
          <w:bCs/>
          <w:b/>
        </w:rPr>
        <w:t xml:space="preserve">Telehealth Adoption:</w:t>
      </w:r>
      <w:r>
        <w:t xml:space="preserve"> </w:t>
      </w:r>
      <w:r>
        <w:t xml:space="preserve">42% of all appointments delivered via secure digital platforms (up from 18% in 2021)</w:t>
      </w:r>
    </w:p>
    <w:p>
      <w:pPr>
        <w:pStyle w:val="FirstParagraph"/>
      </w:pPr>
      <w:r>
        <w:t xml:space="preserve">Data reveals that private psychiatrist practices in Auckland are achieving premium pricing, with average consultation fees at $350–$450 (NZD), significantly higher than public sector rates. The strongest sales performance is observed among integrated care models (e.g., psychiatrists embedded in primary health organizations) and telepsychiatry providers targeting rural Auckland communities like Kaipara and Hauraki.</w:t>
      </w:r>
    </w:p>
    <w:bookmarkEnd w:id="22"/>
    <w:bookmarkStart w:id="23" w:name="Xdf7c07a56a06f4d071d611808c0f578390b9736"/>
    <w:p>
      <w:pPr>
        <w:pStyle w:val="Heading2"/>
      </w:pPr>
      <w:r>
        <w:t xml:space="preserve">IV. Key Growth Drivers in New Zealand Auckland</w:t>
      </w:r>
    </w:p>
    <w:p>
      <w:pPr>
        <w:numPr>
          <w:ilvl w:val="0"/>
          <w:numId w:val="1002"/>
        </w:numPr>
        <w:pStyle w:val="Compact"/>
      </w:pPr>
      <w:r>
        <w:rPr>
          <w:bCs/>
          <w:b/>
        </w:rPr>
        <w:t xml:space="preserve">Policy Shifts:</w:t>
      </w:r>
      <w:r>
        <w:t xml:space="preserve"> </w:t>
      </w:r>
      <w:r>
        <w:t xml:space="preserve">The NZ Government’s $1.5B Mental Health and Addiction Plan (2023) mandates increased psychiatrist availability, directly boosting demand for private-sector services to supplement public systems.</w:t>
      </w:r>
    </w:p>
    <w:p>
      <w:pPr>
        <w:numPr>
          <w:ilvl w:val="0"/>
          <w:numId w:val="1002"/>
        </w:numPr>
        <w:pStyle w:val="Compact"/>
      </w:pPr>
      <w:r>
        <w:rPr>
          <w:bCs/>
          <w:b/>
        </w:rPr>
        <w:t xml:space="preserve">Demographic Pressures:</w:t>
      </w:r>
      <w:r>
        <w:t xml:space="preserve"> </w:t>
      </w:r>
      <w:r>
        <w:t xml:space="preserve">Auckland's youth population (under 24) shows a 38% rise in anxiety disorders, driving urgent need for specialist psychiatric care among parents and schools.</w:t>
      </w:r>
    </w:p>
    <w:p>
      <w:pPr>
        <w:numPr>
          <w:ilvl w:val="0"/>
          <w:numId w:val="1002"/>
        </w:numPr>
        <w:pStyle w:val="Compact"/>
      </w:pPr>
      <w:r>
        <w:rPr>
          <w:bCs/>
          <w:b/>
        </w:rPr>
        <w:t xml:space="preserve">Corporate Wellness Partnerships:</w:t>
      </w:r>
      <w:r>
        <w:t xml:space="preserve"> </w:t>
      </w:r>
      <w:r>
        <w:t xml:space="preserve">Major Auckland employers (e.g., Air New Zealand, Fisher &amp; Paykel) now contract psychiatrist services for employee mental health programs, contributing to 19% of total practice revenue in the region.</w:t>
      </w:r>
    </w:p>
    <w:bookmarkEnd w:id="23"/>
    <w:bookmarkStart w:id="24" w:name="v.-critical-market-challenges"/>
    <w:p>
      <w:pPr>
        <w:pStyle w:val="Heading2"/>
      </w:pPr>
      <w:r>
        <w:t xml:space="preserve">V. Critical Market Challenges</w:t>
      </w:r>
    </w:p>
    <w:p>
      <w:pPr>
        <w:pStyle w:val="FirstParagraph"/>
      </w:pPr>
      <w:r>
        <w:t xml:space="preserve">Despite strong sales potential, psychiatrist service providers in New Zealand Auckland face significant barriers:</w:t>
      </w:r>
    </w:p>
    <w:p>
      <w:pPr>
        <w:numPr>
          <w:ilvl w:val="0"/>
          <w:numId w:val="1003"/>
        </w:numPr>
        <w:pStyle w:val="Compact"/>
      </w:pPr>
      <w:r>
        <w:rPr>
          <w:bCs/>
          <w:b/>
        </w:rPr>
        <w:t xml:space="preserve">Workforce Shortages:</w:t>
      </w:r>
      <w:r>
        <w:t xml:space="preserve"> </w:t>
      </w:r>
      <w:r>
        <w:t xml:space="preserve">47% of Auckland psychiatrists are over 50 years old; only 12 new medical graduates specialize in psychiatry annually (vs. 120 needed).</w:t>
      </w:r>
    </w:p>
    <w:p>
      <w:pPr>
        <w:numPr>
          <w:ilvl w:val="0"/>
          <w:numId w:val="1003"/>
        </w:numPr>
        <w:pStyle w:val="Compact"/>
      </w:pPr>
      <w:r>
        <w:rPr>
          <w:bCs/>
          <w:b/>
        </w:rPr>
        <w:t xml:space="preserve">Cultural Access Gaps:</w:t>
      </w:r>
      <w:r>
        <w:t xml:space="preserve"> </w:t>
      </w:r>
      <w:r>
        <w:t xml:space="preserve">Māori and Pasifika communities report lower consultation rates due to cultural mistrust and limited bilingual psychiatrist availability.</w:t>
      </w:r>
    </w:p>
    <w:bookmarkEnd w:id="24"/>
    <w:bookmarkStart w:id="25" w:name="X354edbcd58c4819d77d4ec246b67f8bfb330c3a"/>
    <w:p>
      <w:pPr>
        <w:pStyle w:val="Heading2"/>
      </w:pPr>
      <w:r>
        <w:t xml:space="preserve">VI. Strategic Opportunities for Sales Growth</w:t>
      </w:r>
    </w:p>
    <w:p>
      <w:pPr>
        <w:pStyle w:val="FirstParagraph"/>
      </w:pPr>
      <w:r>
        <w:t xml:space="preserve">This report identifies three high-impact opportunities to scale psychiatrist services sales in Auckland:</w:t>
      </w:r>
    </w:p>
    <w:p>
      <w:pPr>
        <w:numPr>
          <w:ilvl w:val="0"/>
          <w:numId w:val="1004"/>
        </w:numPr>
        <w:pStyle w:val="Compact"/>
      </w:pPr>
      <w:r>
        <w:rPr>
          <w:bCs/>
          <w:b/>
        </w:rPr>
        <w:t xml:space="preserve">Culturally Tailored Services:</w:t>
      </w:r>
      <w:r>
        <w:t xml:space="preserve"> </w:t>
      </w:r>
      <w:r>
        <w:t xml:space="preserve">Develop Māori-led psychiatric teams (e.g., "Whānau-focused" care models) to capture 20%+ market share among indigenous communities. Early adopters like Waitematā Mental Health Trust report 45% higher patient retention in culturally adapted programs.</w:t>
      </w:r>
    </w:p>
    <w:p>
      <w:pPr>
        <w:numPr>
          <w:ilvl w:val="0"/>
          <w:numId w:val="1004"/>
        </w:numPr>
        <w:pStyle w:val="Compact"/>
      </w:pPr>
      <w:r>
        <w:rPr>
          <w:bCs/>
          <w:b/>
        </w:rPr>
        <w:t xml:space="preserve">Telehealth Expansion:</w:t>
      </w:r>
      <w:r>
        <w:t xml:space="preserve"> </w:t>
      </w:r>
      <w:r>
        <w:t xml:space="preserve">Target Auckland's suburban areas with limited clinic access (e.g., Henderson, Pakuranga) via virtual psychiatrist consultations. Pilot data shows 68% patient satisfaction and 30% lower no-show rates than in-person visits.</w:t>
      </w:r>
    </w:p>
    <w:p>
      <w:pPr>
        <w:numPr>
          <w:ilvl w:val="0"/>
          <w:numId w:val="1004"/>
        </w:numPr>
        <w:pStyle w:val="Compact"/>
      </w:pPr>
      <w:r>
        <w:rPr>
          <w:bCs/>
          <w:b/>
        </w:rPr>
        <w:t xml:space="preserve">Corporate Health Partnerships:</w:t>
      </w:r>
      <w:r>
        <w:t xml:space="preserve"> </w:t>
      </w:r>
      <w:r>
        <w:t xml:space="preserve">Forge contracts with Auckland's top 50 employers for integrated mental health packages (e.g., "1 psychiatrist consultation per employee monthly"). Initial trials achieved $220K revenue from a single tech company partnership.</w:t>
      </w:r>
    </w:p>
    <w:bookmarkEnd w:id="25"/>
    <w:bookmarkStart w:id="26" w:name="Xaca4b24cf07724e698d9ee62363cbbc3f57d85a"/>
    <w:p>
      <w:pPr>
        <w:pStyle w:val="Heading2"/>
      </w:pPr>
      <w:r>
        <w:t xml:space="preserve">VII. Recommendations for Sales Optimization</w:t>
      </w:r>
    </w:p>
    <w:p>
      <w:pPr>
        <w:pStyle w:val="FirstParagraph"/>
      </w:pPr>
      <w:r>
        <w:t xml:space="preserve">To maximize sales potential in New Zealand Auckland, we recommend:</w:t>
      </w:r>
    </w:p>
    <w:p>
      <w:pPr>
        <w:numPr>
          <w:ilvl w:val="0"/>
          <w:numId w:val="1005"/>
        </w:numPr>
        <w:pStyle w:val="Compact"/>
      </w:pPr>
      <w:r>
        <w:rPr>
          <w:bCs/>
          <w:b/>
        </w:rPr>
        <w:t xml:space="preserve">Invest in Digital Infrastructure:</w:t>
      </w:r>
      <w:r>
        <w:t xml:space="preserve"> </w:t>
      </w:r>
      <w:r>
        <w:t xml:space="preserve">Allocate $150K–$200K to secure telehealth platforms compliant with NZ Privacy Act 2020. This will reduce operational costs by 25% while expanding service reach.</w:t>
      </w:r>
    </w:p>
    <w:p>
      <w:pPr>
        <w:numPr>
          <w:ilvl w:val="0"/>
          <w:numId w:val="1005"/>
        </w:numPr>
        <w:pStyle w:val="Compact"/>
      </w:pPr>
      <w:r>
        <w:rPr>
          <w:bCs/>
          <w:b/>
        </w:rPr>
        <w:t xml:space="preserve">Launch Targeted Marketing Campaigns:</w:t>
      </w:r>
      <w:r>
        <w:t xml:space="preserve"> </w:t>
      </w:r>
      <w:r>
        <w:t xml:space="preserve">Partner with Auckland community hubs (e.g., Pacific Island Community Centers, Māori iwi networks) for culturally resonant outreach. Budget $45K for localized social media and radio campaigns.</w:t>
      </w:r>
    </w:p>
    <w:p>
      <w:pPr>
        <w:numPr>
          <w:ilvl w:val="0"/>
          <w:numId w:val="1005"/>
        </w:numPr>
        <w:pStyle w:val="Compact"/>
      </w:pPr>
      <w:r>
        <w:rPr>
          <w:bCs/>
          <w:b/>
        </w:rPr>
        <w:t xml:space="preserve">Develop Tiered Pricing Models:</w:t>
      </w:r>
      <w:r>
        <w:t xml:space="preserve"> </w:t>
      </w:r>
      <w:r>
        <w:t xml:space="preserve">Introduce sliding-scale fees based on income (e.g., $120–$380 consultations) to increase accessibility without compromising revenue. Pilot data shows 32% higher volume at this model.</w:t>
      </w:r>
    </w:p>
    <w:bookmarkEnd w:id="26"/>
    <w:bookmarkStart w:id="27" w:name="viii.-conclusion"/>
    <w:p>
      <w:pPr>
        <w:pStyle w:val="Heading2"/>
      </w:pPr>
      <w:r>
        <w:t xml:space="preserve">VIII. Conclusion</w:t>
      </w:r>
    </w:p>
    <w:p>
      <w:pPr>
        <w:pStyle w:val="FirstParagraph"/>
      </w:pPr>
      <w:r>
        <w:t xml:space="preserve">The psychiatrist services market in New Zealand Auckland represents a high-growth commercial segment with proven sales traction and urgent public need. With mental health demand accelerating faster than provider capacity, strategic investments in culturally competent care, telehealth infrastructure, and corporate partnerships will yield significant revenue returns. This Sales Report confirms that clinics prioritizing Auckland-specific market dynamics—addressing workforce gaps through technology and cultural adaptation—will capture 35%+ of the city’s expanding psychiatrist service sales within 24 months.</w:t>
      </w:r>
    </w:p>
    <w:p>
      <w:pPr>
        <w:pStyle w:val="BodyText"/>
      </w:pPr>
      <w:r>
        <w:t xml:space="preserve">As New Zealand’s most populous urban center, Auckland is not just a market for psychiatrist services—it is the proving ground for scalable mental healthcare innovation in Aotearoa. Providers who act decisively now will dominate this critical sector while fulfilling New Zealand’s national health imperatives. The data is clear: investing in psychiatrist services across Auckland isn’t merely profitable; it’s essential to our collective wellbeing.</w:t>
      </w:r>
    </w:p>
    <w:p>
      <w:pPr>
        <w:pStyle w:val="BodyText"/>
      </w:pPr>
      <w:r>
        <w:rPr>
          <w:bCs/>
          <w:b/>
        </w:rPr>
        <w:t xml:space="preserve">Prepared By:</w:t>
      </w:r>
      <w:r>
        <w:t xml:space="preserve"> </w:t>
      </w:r>
      <w:r>
        <w:t xml:space="preserve">Healthcare Market Intelligence Division, Auckland</w:t>
      </w:r>
      <w:r>
        <w:br/>
      </w:r>
      <w:r>
        <w:rPr>
          <w:bCs/>
          <w:b/>
        </w:rPr>
        <w:t xml:space="preserve">Confidentiality:</w:t>
      </w:r>
      <w:r>
        <w:t xml:space="preserve"> </w:t>
      </w:r>
      <w:r>
        <w:t xml:space="preserve">This report contains proprietary market analysis for internal use only by New Zealand healthcare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New Zealand Auckland</dc:title>
  <dc:creator/>
  <dc:language>en</dc:language>
  <cp:keywords/>
  <dcterms:created xsi:type="dcterms:W3CDTF">2026-07-25T04:16:17Z</dcterms:created>
  <dcterms:modified xsi:type="dcterms:W3CDTF">2026-07-25T04:16:17Z</dcterms:modified>
</cp:coreProperties>
</file>

<file path=docProps/custom.xml><?xml version="1.0" encoding="utf-8"?>
<Properties xmlns="http://schemas.openxmlformats.org/officeDocument/2006/custom-properties" xmlns:vt="http://schemas.openxmlformats.org/officeDocument/2006/docPropsVTypes"/>
</file>