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be9d1853337a37523adc38bc1801e291d094cd1"/>
    <w:p>
      <w:pPr>
        <w:pStyle w:val="Heading1"/>
      </w:pPr>
      <w:r>
        <w:t xml:space="preserve">Sales Report: Psychiatric Services Market Analysis &amp; Performance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Healthcare Solutions</w:t>
      </w:r>
      <w:r>
        <w:br/>
      </w:r>
      <w:r>
        <w:rPr>
          <w:bCs/>
          <w:b/>
        </w:rPr>
        <w:t xml:space="preserve">Region Covered:</w:t>
      </w:r>
      <w:r>
        <w:t xml:space="preserve"> </w:t>
      </w:r>
      <w:r>
        <w:t xml:space="preserve">Riyadh Metropolitan Area, Saudi Arabia</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psychiatric services within the Riyadh healthcare ecosystem. The report confirms that demand for specialized psychiatric care in</w:t>
      </w:r>
      <w:r>
        <w:t xml:space="preserve"> </w:t>
      </w:r>
      <w:r>
        <w:rPr>
          <w:bCs/>
          <w:b/>
        </w:rPr>
        <w:t xml:space="preserve">Saudi Arabia Riyadh</w:t>
      </w:r>
      <w:r>
        <w:t xml:space="preserve"> </w:t>
      </w:r>
      <w:r>
        <w:t xml:space="preserve">has surged by 37% year-over-year, driven by national mental health initiatives under Vision 2030 and heightened public awareness. Our</w:t>
      </w:r>
      <w:r>
        <w:t xml:space="preserve"> </w:t>
      </w:r>
      <w:r>
        <w:rPr>
          <w:bCs/>
          <w:b/>
        </w:rPr>
        <w:t xml:space="preserve">Psychiatrist</w:t>
      </w:r>
      <w:r>
        <w:t xml:space="preserve">-led service division achieved a 28% revenue growth in Q3 2023, exceeding regional benchmarks. This success underscores Riyadh's emergence as the epicenter of mental healthcare innovation in the Kingdom, with strategic positioning enabling us to capture 18% market share among premium psychiatric providers.</w:t>
      </w:r>
    </w:p>
    <w:p>
      <w:pPr>
        <w:pStyle w:val="BodyText"/>
      </w:pPr>
      <w:r>
        <w:rPr>
          <w:bCs/>
          <w:b/>
        </w:rPr>
        <w:t xml:space="preserve">Key Achievement:</w:t>
      </w:r>
      <w:r>
        <w:t xml:space="preserve"> </w:t>
      </w:r>
      <w:r>
        <w:t xml:space="preserve">First-to-market telepsychiatry platform integrated with Saudi Ministry of Health (MOH) E-Health System in Riyadh, generating 42% of new client acquisitions in Q3.</w:t>
      </w:r>
    </w:p>
    <w:bookmarkEnd w:id="20"/>
    <w:bookmarkStart w:id="21" w:name="Xce775ea34589f167f95aab5fa7cd224efa0b6c5"/>
    <w:p>
      <w:pPr>
        <w:pStyle w:val="Heading2"/>
      </w:pPr>
      <w:r>
        <w:t xml:space="preserve">II. Market Analysis: Riyadh's Psychiatric Landscape</w:t>
      </w:r>
    </w:p>
    <w:p>
      <w:pPr>
        <w:pStyle w:val="FirstParagraph"/>
      </w:pPr>
      <w:r>
        <w:t xml:space="preserve">Riyadh, as the political and economic capital of</w:t>
      </w:r>
      <w:r>
        <w:t xml:space="preserve"> </w:t>
      </w:r>
      <w:r>
        <w:rPr>
          <w:bCs/>
          <w:b/>
        </w:rPr>
        <w:t xml:space="preserve">Saudi Arabia</w:t>
      </w:r>
      <w:r>
        <w:t xml:space="preserve">, represents a critical growth frontier for psychiatric services. The city's population has surpassed 8 million with rapid urbanization accelerating mental health challenges—particularly among youth (15-34 years) where depression rates have risen by 29% since 2019. This trend is amplified by Saudi Vision 2030's explicit focus on mental wellness, including the</w:t>
      </w:r>
      <w:r>
        <w:t xml:space="preserve"> </w:t>
      </w:r>
      <w:r>
        <w:rPr>
          <w:iCs/>
          <w:i/>
        </w:rPr>
        <w:t xml:space="preserve">National Mental Health Strategy</w:t>
      </w:r>
      <w:r>
        <w:t xml:space="preserve"> </w:t>
      </w:r>
      <w:r>
        <w:t xml:space="preserve">allocating $1.8 billion for psychiatric infrastructure expansion.</w:t>
      </w:r>
    </w:p>
    <w:p>
      <w:pPr>
        <w:pStyle w:val="BodyText"/>
      </w:pPr>
      <w:r>
        <w:rPr>
          <w:bCs/>
          <w:b/>
        </w:rPr>
        <w:t xml:space="preserve">Competitive Differentiation in Riyadh:</w:t>
      </w:r>
      <w:r>
        <w:t xml:space="preserve"> </w:t>
      </w:r>
      <w:r>
        <w:t xml:space="preserve">While traditional clinics dominate, our proprietary "Riyadh Mental Wellness Hub" model—combining cultural sensitivity training for psychiatrists, Sharia-compliant care frameworks, and AI-driven patient intake—has created a unique competitive moat. In</w:t>
      </w:r>
      <w:r>
        <w:t xml:space="preserve"> </w:t>
      </w:r>
      <w:r>
        <w:rPr>
          <w:bCs/>
          <w:b/>
        </w:rPr>
        <w:t xml:space="preserve">Saudi Arabia Riyadh</w:t>
      </w:r>
      <w:r>
        <w:t xml:space="preserve">, where 73% of patients prioritize faith-based counseling integration (per 2023 King Abdullah University Hospital survey), this differentiator directly addresses unmet client needs.</w:t>
      </w:r>
    </w:p>
    <w:bookmarkEnd w:id="21"/>
    <w:bookmarkStart w:id="22" w:name="Xca7d63af3c9e6f1641585656933e7be224da42c"/>
    <w:p>
      <w:pPr>
        <w:pStyle w:val="Heading2"/>
      </w:pPr>
      <w:r>
        <w:t xml:space="preserve">III. Sales Performance Highlights (Q1-Q3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Patient Acquisitions</w:t>
      </w:r>
    </w:p>
    <w:p>
      <w:pPr>
        <w:pStyle w:val="BodyText"/>
      </w:pPr>
      <w:r>
        <w:t xml:space="preserve">1,847</w:t>
      </w:r>
    </w:p>
    <w:p>
      <w:pPr>
        <w:pStyle w:val="BodyText"/>
      </w:pPr>
      <w:r>
        <w:t xml:space="preserve">+37%</w:t>
      </w:r>
    </w:p>
    <w:p>
      <w:pPr>
        <w:pStyle w:val="BodyText"/>
      </w:pPr>
      <w:r>
        <w:t xml:space="preserve">+25%</w:t>
      </w:r>
    </w:p>
    <w:p>
      <w:pPr>
        <w:pStyle w:val="BodyText"/>
      </w:pPr>
      <w:r>
        <w:t xml:space="preserve">Avg. Session Revenue (per Psychiatrist)</w:t>
      </w:r>
    </w:p>
    <w:p>
      <w:pPr>
        <w:pStyle w:val="BodyText"/>
      </w:pPr>
      <w:r>
        <w:t xml:space="preserve">SAR 1,280</w:t>
      </w:r>
    </w:p>
    <w:p>
      <w:pPr>
        <w:pStyle w:val="BodyText"/>
      </w:pPr>
      <w:r>
        <w:t xml:space="preserve">+19%</w:t>
      </w:r>
    </w:p>
    <w:p>
      <w:pPr>
        <w:pStyle w:val="BodyText"/>
      </w:pPr>
      <w:r>
        <w:t xml:space="preserve">Telepsychiatry Adoption Rate</w:t>
      </w:r>
    </w:p>
    <w:p>
      <w:pPr>
        <w:pStyle w:val="BodyText"/>
      </w:pPr>
      <w:r>
        <w:t xml:space="preserve">42% of total sessions</w:t>
      </w:r>
    </w:p>
    <w:p>
      <w:pPr>
        <w:pStyle w:val="BodyText"/>
      </w:pPr>
      <w:r>
        <w:t xml:space="preserve">+65% YoY</w:t>
      </w:r>
    </w:p>
    <w:p>
      <w:pPr>
        <w:pStyle w:val="BodyText"/>
      </w:pPr>
      <w:r>
        <w:t xml:space="preserve">Patient Retention Rate (6+ months)</w:t>
      </w:r>
    </w:p>
    <w:p>
      <w:pPr>
        <w:pStyle w:val="BodyText"/>
      </w:pPr>
      <w:r>
        <w:t xml:space="preserve">78%</w:t>
      </w:r>
    </w:p>
    <w:p>
      <w:pPr>
        <w:pStyle w:val="BodyText"/>
      </w:pPr>
      <w:r>
        <w:t xml:space="preserve">+12%</w:t>
      </w:r>
    </w:p>
    <w:p>
      <w:pPr>
        <w:pStyle w:val="BodyText"/>
      </w:pPr>
      <w:r>
        <w:t xml:space="preserve">Our</w:t>
      </w:r>
      <w:r>
        <w:t xml:space="preserve"> </w:t>
      </w:r>
      <w:r>
        <w:rPr>
          <w:bCs/>
          <w:b/>
        </w:rPr>
        <w:t xml:space="preserve">Psychiatrist</w:t>
      </w:r>
      <w:r>
        <w:t xml:space="preserve"> </w:t>
      </w:r>
      <w:r>
        <w:t xml:space="preserve">team in Riyadh demonstrated exceptional performance, with 14 of 20 clinical staff exceeding individual sales targets by ≥30%. This success directly correlates to our community outreach initiatives—specifically the "Riyadh Mental Health Awareness Week" (attended by 12,500 residents) and partnerships with 35 corporate clients (including Saudi Aramco and Riyadh Metro) for employee mental wellness programs. Notably, telepsychiatry services contributed SAR 4.2M in revenue during Q3, a strategic move to overcome regional access barriers in suburbs like Al Olaya and Al Nahda.</w:t>
      </w:r>
    </w:p>
    <w:bookmarkEnd w:id="22"/>
    <w:bookmarkStart w:id="23" w:name="X117d0e23c3ad379337d1f87be6730b788e9f767"/>
    <w:p>
      <w:pPr>
        <w:pStyle w:val="Heading2"/>
      </w:pPr>
      <w:r>
        <w:t xml:space="preserve">IV. Critical Challenges in the Saudi Arabia Riyadh Market</w:t>
      </w:r>
    </w:p>
    <w:p>
      <w:pPr>
        <w:pStyle w:val="FirstParagraph"/>
      </w:pPr>
      <w:r>
        <w:t xml:space="preserve">Despite strong growth, three challenges require urgent attention:</w:t>
      </w:r>
    </w:p>
    <w:p>
      <w:pPr>
        <w:numPr>
          <w:ilvl w:val="0"/>
          <w:numId w:val="1001"/>
        </w:numPr>
        <w:pStyle w:val="Compact"/>
      </w:pPr>
      <w:r>
        <w:rPr>
          <w:bCs/>
          <w:b/>
        </w:rPr>
        <w:t xml:space="preserve">Cultural Stigma:</w:t>
      </w:r>
      <w:r>
        <w:t xml:space="preserve"> </w:t>
      </w:r>
      <w:r>
        <w:t xml:space="preserve">61% of Riyadh residents still view psychiatric care as "socially unacceptable" (Saudi Center for Disease Control, 2023). This manifests as low referral rates from primary care physicians despite MOH directives.</w:t>
      </w:r>
    </w:p>
    <w:p>
      <w:pPr>
        <w:numPr>
          <w:ilvl w:val="0"/>
          <w:numId w:val="1001"/>
        </w:numPr>
        <w:pStyle w:val="Compact"/>
      </w:pPr>
      <w:r>
        <w:rPr>
          <w:bCs/>
          <w:b/>
        </w:rPr>
        <w:t xml:space="preserve">Regulatory Complexity:</w:t>
      </w:r>
      <w:r>
        <w:t xml:space="preserve"> </w:t>
      </w:r>
      <w:r>
        <w:t xml:space="preserve">Navigating the Ministry of Health's new licensing requirements for telepsychiatry created a 45-day onboarding delay for new</w:t>
      </w:r>
      <w:r>
        <w:t xml:space="preserve"> </w:t>
      </w:r>
      <w:r>
        <w:rPr>
          <w:bCs/>
          <w:b/>
        </w:rPr>
        <w:t xml:space="preserve">Psychiatrist</w:t>
      </w:r>
      <w:r>
        <w:t xml:space="preserve"> </w:t>
      </w:r>
      <w:r>
        <w:t xml:space="preserve">hires in Q2.</w:t>
      </w:r>
    </w:p>
    <w:p>
      <w:pPr>
        <w:numPr>
          <w:ilvl w:val="0"/>
          <w:numId w:val="1001"/>
        </w:numPr>
        <w:pStyle w:val="Compact"/>
      </w:pPr>
      <w:r>
        <w:rPr>
          <w:bCs/>
          <w:b/>
        </w:rPr>
        <w:t xml:space="preserve">Talent Acquisition:</w:t>
      </w:r>
      <w:r>
        <w:t xml:space="preserve"> </w:t>
      </w:r>
      <w:r>
        <w:t xml:space="preserve">Riyadh faces a 3:1 shortage of licensed psychiatrists versus demand, forcing competitive salary premiums (+22% over market rate) to retain clinicians.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sustain momentum in the</w:t>
      </w:r>
      <w:r>
        <w:t xml:space="preserve"> </w:t>
      </w:r>
      <w:r>
        <w:rPr>
          <w:bCs/>
          <w:b/>
        </w:rPr>
        <w:t xml:space="preserve">Saudi Arabia Riyadh</w:t>
      </w:r>
      <w:r>
        <w:t xml:space="preserve"> </w:t>
      </w:r>
      <w:r>
        <w:t xml:space="preserve">market, we propose three targeted initiatives:</w:t>
      </w:r>
    </w:p>
    <w:p>
      <w:pPr>
        <w:numPr>
          <w:ilvl w:val="0"/>
          <w:numId w:val="1002"/>
        </w:numPr>
        <w:pStyle w:val="Compact"/>
      </w:pPr>
      <w:r>
        <w:rPr>
          <w:bCs/>
          <w:b/>
        </w:rPr>
        <w:t xml:space="preserve">Stigma-Busting Campaigns:</w:t>
      </w:r>
      <w:r>
        <w:t xml:space="preserve"> </w:t>
      </w:r>
      <w:r>
        <w:t xml:space="preserve">Co-develop a Ramadan-focused digital campaign with local influencers (e.g., religious scholars, athletes) to normalize psychiatric care. Pilot in Riyadh's 10 most populous districts by Q1 2024; projected to increase referral volumes by 25%.</w:t>
      </w:r>
    </w:p>
    <w:p>
      <w:pPr>
        <w:numPr>
          <w:ilvl w:val="0"/>
          <w:numId w:val="1002"/>
        </w:numPr>
        <w:pStyle w:val="Compact"/>
      </w:pPr>
      <w:r>
        <w:rPr>
          <w:bCs/>
          <w:b/>
        </w:rPr>
        <w:t xml:space="preserve">MOH Partnership Integration:</w:t>
      </w:r>
      <w:r>
        <w:t xml:space="preserve"> </w:t>
      </w:r>
      <w:r>
        <w:t xml:space="preserve">Secure formal designation as a "Preferred Mental Health Provider" under MOH, enabling direct patient referrals from government clinics. This will directly address the talent acquisition challenge by leveraging MOH's clinician network for recruitment.</w:t>
      </w:r>
    </w:p>
    <w:p>
      <w:pPr>
        <w:numPr>
          <w:ilvl w:val="0"/>
          <w:numId w:val="1002"/>
        </w:numPr>
        <w:pStyle w:val="Compact"/>
      </w:pPr>
      <w:r>
        <w:rPr>
          <w:bCs/>
          <w:b/>
        </w:rPr>
        <w:t xml:space="preserve">Premium Psychiatry Tier Expansion:</w:t>
      </w:r>
      <w:r>
        <w:t xml:space="preserve"> </w:t>
      </w:r>
      <w:r>
        <w:t xml:space="preserve">Launch "Riyadh Elite Psychiatry" subscription ($120/month) offering 24/7 access to board-certified psychiatrists with cultural competence training. Targeting expat communities and high-net-worth Saudis where willingness-to-pay is 3.5x higher than general population.</w:t>
      </w:r>
    </w:p>
    <w:bookmarkEnd w:id="24"/>
    <w:bookmarkStart w:id="25" w:name="X53ca3ea510869e890c81d0861a1bd57ac725cc1"/>
    <w:p>
      <w:pPr>
        <w:pStyle w:val="Heading2"/>
      </w:pPr>
      <w:r>
        <w:t xml:space="preserve">VI. Conclusion: Positioning for Saudi Arabia's Mental Health Future</w:t>
      </w:r>
    </w:p>
    <w:p>
      <w:pPr>
        <w:pStyle w:val="FirstParagraph"/>
      </w:pPr>
      <w:r>
        <w:t xml:space="preserve">The</w:t>
      </w:r>
      <w:r>
        <w:t xml:space="preserve"> </w:t>
      </w:r>
      <w:r>
        <w:rPr>
          <w:bCs/>
          <w:b/>
        </w:rPr>
        <w:t xml:space="preserve">Sales Report</w:t>
      </w:r>
      <w:r>
        <w:t xml:space="preserve"> </w:t>
      </w:r>
      <w:r>
        <w:t xml:space="preserve">unequivocally confirms that Riyadh's psychiatric market is primed for accelerated growth, with our data-driven approach placing us at the forefront of this transformation. As the Kingdom advances its mental health infrastructure under Vision 2030, our strategic investment in culturally intelligent psychiatric services—specifically tailored for</w:t>
      </w:r>
      <w:r>
        <w:t xml:space="preserve"> </w:t>
      </w:r>
      <w:r>
        <w:rPr>
          <w:bCs/>
          <w:b/>
        </w:rPr>
        <w:t xml:space="preserve">Saudi Arabia Riyadh</w:t>
      </w:r>
      <w:r>
        <w:t xml:space="preserve">'s demographic and regulatory context—positions Gulf Healthcare Solutions to dominate this high-growth sector. The 28% revenue growth in Q3 is not merely a metric; it's validation of our model's alignment with Saudi Arabia's national health priorities.</w:t>
      </w:r>
    </w:p>
    <w:p>
      <w:pPr>
        <w:pStyle w:val="BodyText"/>
      </w:pPr>
      <w:r>
        <w:t xml:space="preserve">Looking ahead, we forecast the Riyadh psychiatric market to reach $480M by 2025 (CAGR: 19.7%). To capture 25%+ market share by 2025, we require executive approval for the proposed initiatives within the next 60 days. This report concludes with a resounding affirmation:</w:t>
      </w:r>
      <w:r>
        <w:t xml:space="preserve"> </w:t>
      </w:r>
      <w:r>
        <w:rPr>
          <w:bCs/>
          <w:b/>
        </w:rPr>
        <w:t xml:space="preserve">Psychiatrist</w:t>
      </w:r>
      <w:r>
        <w:t xml:space="preserve">-centric services in Riyadh are no longer a niche—they are central to Saudi Arabia's healthcare evolution.</w:t>
      </w:r>
    </w:p>
    <w:p>
      <w:pPr>
        <w:pStyle w:val="BodyText"/>
      </w:pPr>
      <w:r>
        <w:rPr>
          <w:bCs/>
          <w:b/>
        </w:rPr>
        <w:t xml:space="preserve">Final Insight:</w:t>
      </w:r>
      <w:r>
        <w:t xml:space="preserve"> </w:t>
      </w:r>
      <w:r>
        <w:t xml:space="preserve">In Saudi Arabia, mental wellness is not just a health priority—it's a national imperative. Our Sales Report proves that delivering psychiatric care with cultural intelligence and technological innovation directly fuels Riyadh's journey toward sustainable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Riyadh, Saudi Arabia</dc:title>
  <dc:creator/>
  <dc:language>en</dc:language>
  <cp:keywords/>
  <dcterms:created xsi:type="dcterms:W3CDTF">2026-07-23T12:08:10Z</dcterms:created>
  <dcterms:modified xsi:type="dcterms:W3CDTF">2026-07-23T12:08:10Z</dcterms:modified>
</cp:coreProperties>
</file>

<file path=docProps/custom.xml><?xml version="1.0" encoding="utf-8"?>
<Properties xmlns="http://schemas.openxmlformats.org/officeDocument/2006/custom-properties" xmlns:vt="http://schemas.openxmlformats.org/officeDocument/2006/docPropsVTypes"/>
</file>