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Spain</w:t>
      </w:r>
      <w:r>
        <w:t xml:space="preserve"> </w:t>
      </w:r>
      <w:r>
        <w:t xml:space="preserve">Madrid</w:t>
      </w:r>
    </w:p>
    <w:bookmarkStart w:id="29" w:name="Xc9c9b1960772aeb562fac8d068d1111ef752134"/>
    <w:p>
      <w:pPr>
        <w:pStyle w:val="Heading1"/>
      </w:pPr>
      <w:r>
        <w:t xml:space="preserve">Comprehensive Sales Report: Psychiatrist Services Market Analysis in Spain Madrid</w:t>
      </w:r>
    </w:p>
    <w:bookmarkStart w:id="20" w:name="executive-summary"/>
    <w:p>
      <w:pPr>
        <w:pStyle w:val="Heading2"/>
      </w:pPr>
      <w:r>
        <w:t xml:space="preserve">Executive Summary</w:t>
      </w:r>
    </w:p>
    <w:p>
      <w:pPr>
        <w:pStyle w:val="FirstParagraph"/>
      </w:pPr>
      <w:r>
        <w:t xml:space="preserve">This Sales Report provides an in-depth analysis of the psychiatric services market within Spain Madrid, highlighting key performance indicators, market trends, and strategic recommendations for psychiatric practices. The data underscores the growing demand for specialized mental health care in Madrid's urban landscape, where 34% of residents report experiencing significant psychological distress according to recent INE (National Statistics Institute) surveys. As a leading Psychiatrist practice operating across Madrid's healthcare ecosystem, our performance demonstrates robust growth trajectory aligned with regional mental health priorities.</w:t>
      </w:r>
    </w:p>
    <w:bookmarkEnd w:id="20"/>
    <w:bookmarkStart w:id="21" w:name="X524102cf6117c7ba8b09d41aab30aca2aeacb5c"/>
    <w:p>
      <w:pPr>
        <w:pStyle w:val="Heading2"/>
      </w:pPr>
      <w:r>
        <w:t xml:space="preserve">Market Context: Spain Madrid Psychiatric Landscape</w:t>
      </w:r>
    </w:p>
    <w:p>
      <w:pPr>
        <w:pStyle w:val="FirstParagraph"/>
      </w:pPr>
      <w:r>
        <w:t xml:space="preserve">Madrid represents Spain's largest urban market for psychiatric services, serving over 3.3 million residents with unique socio-cultural dynamics. The Spanish National Health System (SNS) faces capacity challenges, creating significant private sector opportunities – particularly for specialized Psychiatrist practices offering shorter wait times and culturally competent care. In 2023, Madrid recorded a 27% year-on-year increase in psychiatric consultations compared to national averages, driven by post-pandemic mental health awareness and reduced stigma. This Sales Report confirms that Spain Madrid has become the epicenter of psychiatric innovation in Southern Europe, with demand outpacing public sector capacity by 41%.</w:t>
      </w:r>
    </w:p>
    <w:bookmarkEnd w:id="21"/>
    <w:bookmarkStart w:id="23" w:name="X27ee7138ab33556c3dae93f2894f47afe232d07"/>
    <w:p>
      <w:pPr>
        <w:pStyle w:val="Heading2"/>
      </w:pPr>
      <w:r>
        <w:t xml:space="preserve">Performance Metrics: Q3 2023 Sales Analysis</w:t>
      </w:r>
    </w:p>
    <w:p>
      <w:pPr>
        <w:pStyle w:val="FirstParagraph"/>
      </w:pPr>
      <w:r>
        <w:t xml:space="preserve">Our Madrid-based Psychiatrist practice achieved remarkable sales growth during Q3 2023, generating €187,500 in revenue – a 39% increase from the previous quarter. This performance reflects strategic alignment with Madrid's evolving healthcare needs:</w:t>
      </w:r>
    </w:p>
    <w:p>
      <w:pPr>
        <w:numPr>
          <w:ilvl w:val="0"/>
          <w:numId w:val="1001"/>
        </w:numPr>
        <w:pStyle w:val="Compact"/>
      </w:pPr>
      <w:r>
        <w:rPr>
          <w:bCs/>
          <w:b/>
        </w:rPr>
        <w:t xml:space="preserve">Client Acquisition:</w:t>
      </w:r>
      <w:r>
        <w:t xml:space="preserve"> </w:t>
      </w:r>
      <w:r>
        <w:t xml:space="preserve">142 new patients acquired (vs. 106 in Q2), representing a 34% quarterly growth rate</w:t>
      </w:r>
    </w:p>
    <w:p>
      <w:pPr>
        <w:numPr>
          <w:ilvl w:val="0"/>
          <w:numId w:val="1001"/>
        </w:numPr>
        <w:pStyle w:val="Compact"/>
      </w:pPr>
      <w:r>
        <w:rPr>
          <w:bCs/>
          <w:b/>
        </w:rPr>
        <w:t xml:space="preserve">Retention Rate:</w:t>
      </w:r>
      <w:r>
        <w:t xml:space="preserve"> </w:t>
      </w:r>
      <w:r>
        <w:t xml:space="preserve">87% of existing patients continued services (exceeding Madrid's average of 76%)</w:t>
      </w:r>
    </w:p>
    <w:p>
      <w:pPr>
        <w:numPr>
          <w:ilvl w:val="0"/>
          <w:numId w:val="1001"/>
        </w:numPr>
        <w:pStyle w:val="Compact"/>
      </w:pPr>
      <w:r>
        <w:rPr>
          <w:bCs/>
          <w:b/>
        </w:rPr>
        <w:t xml:space="preserve">Average Revenue Per Patient:</w:t>
      </w:r>
      <w:r>
        <w:t xml:space="preserve"> </w:t>
      </w:r>
      <w:r>
        <w:t xml:space="preserve">€1,320 (up from €1,085 in Q2)</w:t>
      </w:r>
    </w:p>
    <w:p>
      <w:pPr>
        <w:numPr>
          <w:ilvl w:val="0"/>
          <w:numId w:val="1001"/>
        </w:numPr>
        <w:pStyle w:val="Compact"/>
      </w:pPr>
      <w:r>
        <w:rPr>
          <w:bCs/>
          <w:b/>
        </w:rPr>
        <w:t xml:space="preserve">Service Mix:</w:t>
      </w:r>
      <w:r>
        <w:t xml:space="preserve"> </w:t>
      </w:r>
      <w:r>
        <w:t xml:space="preserve">48% individual therapy, 32% psychiatric evaluations, 20% specialized treatment programs</w:t>
      </w:r>
    </w:p>
    <w:bookmarkStart w:id="22" w:name="X3b49548d3738630ad2480fa3dac445730447fb2"/>
    <w:p>
      <w:pPr>
        <w:pStyle w:val="Heading3"/>
      </w:pPr>
      <w:r>
        <w:t xml:space="preserve">Geographic Sales Distribution Across Madrid</w:t>
      </w:r>
    </w:p>
    <w:p>
      <w:pPr>
        <w:pStyle w:val="FirstParagraph"/>
      </w:pPr>
      <w:r>
        <w:t xml:space="preserve">Sales performance reveals distinct regional patterns within Spain Madrid: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Madrid District</w:t>
            </w:r>
          </w:p>
        </w:tc>
        <w:tc>
          <w:tcPr/>
          <w:p>
            <w:pPr>
              <w:pStyle w:val="Compact"/>
              <w:jc w:val="left"/>
            </w:pPr>
            <w:r>
              <w:t xml:space="preserve">% of Total Revenue</w:t>
            </w:r>
          </w:p>
        </w:tc>
        <w:tc>
          <w:tcPr/>
          <w:p>
            <w:pPr>
              <w:pStyle w:val="Compact"/>
              <w:jc w:val="left"/>
            </w:pPr>
            <w:r>
              <w:t xml:space="preserve">Growth vs Previous Quarter</w:t>
            </w:r>
          </w:p>
        </w:tc>
      </w:tr>
      <w:tr>
        <w:tc>
          <w:tcPr/>
          <w:p>
            <w:pPr>
              <w:pStyle w:val="Compact"/>
              <w:jc w:val="left"/>
            </w:pPr>
            <w:r>
              <w:t xml:space="preserve">Salamanca &amp; Retiro (Premium Areas)</w:t>
            </w:r>
          </w:p>
        </w:tc>
        <w:tc>
          <w:tcPr/>
          <w:p>
            <w:pPr>
              <w:pStyle w:val="Compact"/>
              <w:jc w:val="left"/>
            </w:pPr>
            <w:r>
              <w:t xml:space="preserve">38%</w:t>
            </w:r>
          </w:p>
        </w:tc>
        <w:tc>
          <w:tcPr/>
          <w:p>
            <w:pPr>
              <w:pStyle w:val="Compact"/>
              <w:jc w:val="left"/>
            </w:pPr>
            <w:r>
              <w:t xml:space="preserve">+42%</w:t>
            </w:r>
          </w:p>
        </w:tc>
      </w:tr>
      <w:tr>
        <w:tc>
          <w:tcPr/>
          <w:p>
            <w:pPr>
              <w:pStyle w:val="Compact"/>
              <w:jc w:val="left"/>
            </w:pPr>
            <w:r>
              <w:t xml:space="preserve">Chamartín &amp; Cuatro Caminos (Business Hub)</w:t>
            </w:r>
          </w:p>
        </w:tc>
        <w:tc>
          <w:tcPr/>
          <w:p>
            <w:pPr>
              <w:pStyle w:val="Compact"/>
              <w:jc w:val="left"/>
            </w:pPr>
            <w:r>
              <w:t xml:space="preserve">29%</w:t>
            </w:r>
          </w:p>
        </w:tc>
        <w:tc>
          <w:tcPr/>
          <w:p>
            <w:pPr>
              <w:pStyle w:val="Compact"/>
              <w:jc w:val="left"/>
            </w:pPr>
            <w:r>
              <w:t xml:space="preserve">+35%</w:t>
            </w:r>
          </w:p>
        </w:tc>
      </w:tr>
      <w:tr>
        <w:tc>
          <w:tcPr/>
          <w:p>
            <w:pPr>
              <w:pStyle w:val="Compact"/>
              <w:jc w:val="left"/>
            </w:pPr>
            <w:r>
              <w:t xml:space="preserve">Ciudad Lineal &amp; Usera (Public Housing Zones)</w:t>
            </w:r>
          </w:p>
        </w:tc>
        <w:tc>
          <w:tcPr/>
          <w:p>
            <w:pPr>
              <w:pStyle w:val="Compact"/>
              <w:jc w:val="left"/>
            </w:pPr>
            <w:r>
              <w:t xml:space="preserve">21%</w:t>
            </w:r>
          </w:p>
        </w:tc>
        <w:tc>
          <w:tcPr/>
          <w:p>
            <w:pPr>
              <w:pStyle w:val="Compact"/>
              <w:jc w:val="left"/>
            </w:pPr>
            <w:r>
              <w:t xml:space="preserve">+47% (Highest Growth)</w:t>
            </w:r>
          </w:p>
        </w:tc>
      </w:tr>
      <w:tr>
        <w:tc>
          <w:tcPr/>
          <w:p>
            <w:pPr>
              <w:pStyle w:val="Compact"/>
              <w:jc w:val="left"/>
            </w:pPr>
            <w:r>
              <w:t xml:space="preserve">Other Madrid Districts</w:t>
            </w:r>
          </w:p>
        </w:tc>
        <w:tc>
          <w:tcPr/>
          <w:p>
            <w:pPr>
              <w:pStyle w:val="Compact"/>
              <w:jc w:val="left"/>
            </w:pPr>
            <w:r>
              <w:t xml:space="preserve">12%</w:t>
            </w:r>
          </w:p>
        </w:tc>
        <w:tc>
          <w:tcPr/>
          <w:p>
            <w:pPr>
              <w:pStyle w:val="Compact"/>
              <w:jc w:val="left"/>
            </w:pPr>
            <w:r>
              <w:t xml:space="preserve">+31%</w:t>
            </w:r>
          </w:p>
        </w:tc>
      </w:tr>
    </w:tbl>
    <w:bookmarkEnd w:id="22"/>
    <w:bookmarkEnd w:id="23"/>
    <w:bookmarkStart w:id="24" w:name="X5ab2c8bf31e8d91e2b48f2c548acbec757cf8f8"/>
    <w:p>
      <w:pPr>
        <w:pStyle w:val="Heading2"/>
      </w:pPr>
      <w:r>
        <w:t xml:space="preserve">Demographic Insights: Patient Profile in Spain Madrid</w:t>
      </w:r>
    </w:p>
    <w:p>
      <w:pPr>
        <w:pStyle w:val="FirstParagraph"/>
      </w:pPr>
      <w:r>
        <w:t xml:space="preserve">The client base reflects Madrid's diverse population with notable trends:</w:t>
      </w:r>
    </w:p>
    <w:p>
      <w:pPr>
        <w:numPr>
          <w:ilvl w:val="0"/>
          <w:numId w:val="1002"/>
        </w:numPr>
        <w:pStyle w:val="Compact"/>
      </w:pPr>
      <w:r>
        <w:rPr>
          <w:bCs/>
          <w:b/>
        </w:rPr>
        <w:t xml:space="preserve">Age Distribution:</w:t>
      </w:r>
      <w:r>
        <w:t xml:space="preserve"> </w:t>
      </w:r>
      <w:r>
        <w:t xml:space="preserve">41% aged 25-44 (high-demand professional segment), 37% aged 18-24 (academic stress), 22% aged 45+</w:t>
      </w:r>
    </w:p>
    <w:p>
      <w:pPr>
        <w:numPr>
          <w:ilvl w:val="0"/>
          <w:numId w:val="1002"/>
        </w:numPr>
        <w:pStyle w:val="Compact"/>
      </w:pPr>
      <w:r>
        <w:rPr>
          <w:bCs/>
          <w:b/>
        </w:rPr>
        <w:t xml:space="preserve">Cultural Alignment:</w:t>
      </w:r>
      <w:r>
        <w:t xml:space="preserve"> </w:t>
      </w:r>
      <w:r>
        <w:t xml:space="preserve">Spanish-speaking patients comprise 91% of our caseload, with growing demand from immigrant communities requiring bilingual Psychiatrist support</w:t>
      </w:r>
    </w:p>
    <w:p>
      <w:pPr>
        <w:numPr>
          <w:ilvl w:val="0"/>
          <w:numId w:val="1002"/>
        </w:numPr>
        <w:pStyle w:val="Compact"/>
      </w:pPr>
      <w:r>
        <w:rPr>
          <w:bCs/>
          <w:b/>
        </w:rPr>
        <w:t xml:space="preserve">Payer Mix:</w:t>
      </w:r>
      <w:r>
        <w:t xml:space="preserve"> </w:t>
      </w:r>
      <w:r>
        <w:t xml:space="preserve">Private insurance (63%), out-of-pocket (28%), SNS referrals (9%) – demonstrating premium service acceptance in Madrid's market</w:t>
      </w:r>
    </w:p>
    <w:bookmarkEnd w:id="24"/>
    <w:bookmarkStart w:id="25" w:name="X122514d38d915c2fd4017a585ec878999da8879"/>
    <w:p>
      <w:pPr>
        <w:pStyle w:val="Heading2"/>
      </w:pPr>
      <w:r>
        <w:t xml:space="preserve">Competitive Positioning: Differentiation in Spain Madrid Market</w:t>
      </w:r>
    </w:p>
    <w:p>
      <w:pPr>
        <w:pStyle w:val="FirstParagraph"/>
      </w:pPr>
      <w:r>
        <w:t xml:space="preserve">This Sales Report identifies three key differentiators driving our success as a Psychiatrist practice in Spain Madrid:</w:t>
      </w:r>
    </w:p>
    <w:p>
      <w:pPr>
        <w:numPr>
          <w:ilvl w:val="0"/>
          <w:numId w:val="1003"/>
        </w:numPr>
        <w:pStyle w:val="Compact"/>
      </w:pPr>
      <w:r>
        <w:rPr>
          <w:bCs/>
          <w:b/>
        </w:rPr>
        <w:t xml:space="preserve">Cultural Competency:</w:t>
      </w:r>
      <w:r>
        <w:t xml:space="preserve"> </w:t>
      </w:r>
      <w:r>
        <w:t xml:space="preserve">Our bilingual (Spanish/English) Psychiatry team delivers culturally sensitive care addressing Madrid's unique immigrant demographics, with 78% of patients citing this as their primary retention factor.</w:t>
      </w:r>
    </w:p>
    <w:p>
      <w:pPr>
        <w:numPr>
          <w:ilvl w:val="0"/>
          <w:numId w:val="1003"/>
        </w:numPr>
        <w:pStyle w:val="Compact"/>
      </w:pPr>
      <w:r>
        <w:rPr>
          <w:bCs/>
          <w:b/>
        </w:rPr>
        <w:t xml:space="preserve">Integrated Care Model:</w:t>
      </w:r>
      <w:r>
        <w:t xml:space="preserve"> </w:t>
      </w:r>
      <w:r>
        <w:t xml:space="preserve">Seamless collaboration with Madrid's private clinics and social services creates referral pipelines unavailable to competitors, particularly for complex cases requiring multidisciplinary approaches.</w:t>
      </w:r>
    </w:p>
    <w:p>
      <w:pPr>
        <w:numPr>
          <w:ilvl w:val="0"/>
          <w:numId w:val="1003"/>
        </w:numPr>
        <w:pStyle w:val="Compact"/>
      </w:pPr>
      <w:r>
        <w:rPr>
          <w:bCs/>
          <w:b/>
        </w:rPr>
        <w:t xml:space="preserve">Technology Adoption:</w:t>
      </w:r>
      <w:r>
        <w:t xml:space="preserve"> </w:t>
      </w:r>
      <w:r>
        <w:t xml:space="preserve">Our telehealth platform (optimized for Spanish regulations) increased accessibility by 52% in suburban Madrid districts, directly contributing to our 34% new client acquisition rate.</w:t>
      </w:r>
    </w:p>
    <w:bookmarkEnd w:id="25"/>
    <w:bookmarkStart w:id="26" w:name="challenges-strategic-response"/>
    <w:p>
      <w:pPr>
        <w:pStyle w:val="Heading2"/>
      </w:pPr>
      <w:r>
        <w:t xml:space="preserve">Challenges &amp; Strategic Response</w:t>
      </w:r>
    </w:p>
    <w:p>
      <w:pPr>
        <w:pStyle w:val="FirstParagraph"/>
      </w:pPr>
      <w:r>
        <w:t xml:space="preserve">The Spain Madrid market presents specific challenges addressed in this Sales Report:</w:t>
      </w:r>
    </w:p>
    <w:p>
      <w:pPr>
        <w:numPr>
          <w:ilvl w:val="0"/>
          <w:numId w:val="1004"/>
        </w:numPr>
        <w:pStyle w:val="Compact"/>
      </w:pPr>
      <w:r>
        <w:rPr>
          <w:bCs/>
          <w:b/>
        </w:rPr>
        <w:t xml:space="preserve">Regulatory Compliance:</w:t>
      </w:r>
      <w:r>
        <w:t xml:space="preserve"> </w:t>
      </w:r>
      <w:r>
        <w:t xml:space="preserve">Spanish healthcare regulations require constant adaptation. We invested in a dedicated legal team ensuring 100% compliance with Real Decreto 1343/2022, preventing potential revenue loss from non-compliance.</w:t>
      </w:r>
    </w:p>
    <w:p>
      <w:pPr>
        <w:numPr>
          <w:ilvl w:val="0"/>
          <w:numId w:val="1004"/>
        </w:numPr>
        <w:pStyle w:val="Compact"/>
      </w:pPr>
      <w:r>
        <w:rPr>
          <w:bCs/>
          <w:b/>
        </w:rPr>
        <w:t xml:space="preserve">Wait Time Pressure:</w:t>
      </w:r>
      <w:r>
        <w:t xml:space="preserve"> </w:t>
      </w:r>
      <w:r>
        <w:t xml:space="preserve">Madrid's average psychiatric wait time is 68 days (SNS), creating urgency. We reduced our average booking to 7.3 days through dynamic scheduling – a key competitive advantage highlighted in client satisfaction surveys.</w:t>
      </w:r>
    </w:p>
    <w:p>
      <w:pPr>
        <w:numPr>
          <w:ilvl w:val="0"/>
          <w:numId w:val="1004"/>
        </w:numPr>
        <w:pStyle w:val="Compact"/>
      </w:pPr>
      <w:r>
        <w:rPr>
          <w:bCs/>
          <w:b/>
        </w:rPr>
        <w:t xml:space="preserve">Economic Sensitivity:</w:t>
      </w:r>
      <w:r>
        <w:t xml:space="preserve"> </w:t>
      </w:r>
      <w:r>
        <w:t xml:space="preserve">While Spanish inflation impacted disposable income, premium mental health services remained resilient. Our tiered pricing model (with sliding scale options) maintained accessibility without compromising revenue quality.</w:t>
      </w:r>
    </w:p>
    <w:bookmarkEnd w:id="26"/>
    <w:bookmarkStart w:id="27" w:name="X8141b532c8f870841d4ee4ed5ef40eff128eb46"/>
    <w:p>
      <w:pPr>
        <w:pStyle w:val="Heading2"/>
      </w:pPr>
      <w:r>
        <w:t xml:space="preserve">Future Growth Strategy for Spain Madrid Market</w:t>
      </w:r>
    </w:p>
    <w:p>
      <w:pPr>
        <w:pStyle w:val="FirstParagraph"/>
      </w:pPr>
      <w:r>
        <w:t xml:space="preserve">This Sales Report concludes with data-driven recommendations for expanding Psychiatrist services across Madrid:</w:t>
      </w:r>
    </w:p>
    <w:p>
      <w:pPr>
        <w:numPr>
          <w:ilvl w:val="0"/>
          <w:numId w:val="1005"/>
        </w:numPr>
        <w:pStyle w:val="Compact"/>
      </w:pPr>
      <w:r>
        <w:rPr>
          <w:bCs/>
          <w:b/>
        </w:rPr>
        <w:t xml:space="preserve">Targeted District Expansion:</w:t>
      </w:r>
      <w:r>
        <w:t xml:space="preserve"> </w:t>
      </w:r>
      <w:r>
        <w:t xml:space="preserve">Prioritize Usera and Carabanchel districts where growth potential is highest (47% Q3 growth) through community health partnerships.</w:t>
      </w:r>
    </w:p>
    <w:p>
      <w:pPr>
        <w:numPr>
          <w:ilvl w:val="0"/>
          <w:numId w:val="1005"/>
        </w:numPr>
        <w:pStyle w:val="Compact"/>
      </w:pPr>
      <w:r>
        <w:rPr>
          <w:bCs/>
          <w:b/>
        </w:rPr>
        <w:t xml:space="preserve">Specialized Programs:</w:t>
      </w:r>
      <w:r>
        <w:t xml:space="preserve"> </w:t>
      </w:r>
      <w:r>
        <w:t xml:space="preserve">Launch Madrid's first trauma-focused Psychiatry program for migrant populations, addressing a critical unmet need identified in our patient surveys.</w:t>
      </w:r>
    </w:p>
    <w:p>
      <w:pPr>
        <w:numPr>
          <w:ilvl w:val="0"/>
          <w:numId w:val="1005"/>
        </w:numPr>
        <w:pStyle w:val="Compact"/>
      </w:pPr>
      <w:r>
        <w:rPr>
          <w:bCs/>
          <w:b/>
        </w:rPr>
        <w:t xml:space="preserve">Digital Enhancement:</w:t>
      </w:r>
      <w:r>
        <w:t xml:space="preserve"> </w:t>
      </w:r>
      <w:r>
        <w:t xml:space="preserve">Integrate AI-powered symptom assessment tools compliant with Spain's GDPR standards to improve diagnostic efficiency by 30%.</w:t>
      </w:r>
    </w:p>
    <w:p>
      <w:pPr>
        <w:numPr>
          <w:ilvl w:val="0"/>
          <w:numId w:val="1005"/>
        </w:numPr>
        <w:pStyle w:val="Compact"/>
      </w:pPr>
      <w:r>
        <w:rPr>
          <w:bCs/>
          <w:b/>
        </w:rPr>
        <w:t xml:space="preserve">Corporate Partnerships:</w:t>
      </w:r>
      <w:r>
        <w:t xml:space="preserve"> </w:t>
      </w:r>
      <w:r>
        <w:t xml:space="preserve">Develop dedicated mental health packages for Madrid's 12,000+ multinational companies, targeting the high-demand business sector that generated 29% of Q3 revenue.</w:t>
      </w:r>
    </w:p>
    <w:bookmarkEnd w:id="27"/>
    <w:bookmarkStart w:id="28" w:name="conclusion"/>
    <w:p>
      <w:pPr>
        <w:pStyle w:val="Heading2"/>
      </w:pPr>
      <w:r>
        <w:t xml:space="preserve">Conclusion</w:t>
      </w:r>
    </w:p>
    <w:p>
      <w:pPr>
        <w:pStyle w:val="FirstParagraph"/>
      </w:pPr>
      <w:r>
        <w:t xml:space="preserve">This comprehensive Sales Report confirms Spain Madrid as a high-potential market where specialized Psychiatrist services demonstrate exceptional growth. Our practice's strategic focus on cultural competency, operational efficiency, and regulatory adherence has positioned us to capitalize on Madrid's mental health demand surge. With projected market growth of 18% annually (according to CPMF Analytics), our current trajectory indicates sustainable profitability while delivering clinically significant outcomes for Spain Madrid residents. The data underscores that as a Psychiatrist practice operating within Spain Madrid's unique healthcare ecosystem, we are not merely meeting demand – we are redefining psychiatric care standards in one of Europe's most dynamic urban centers.</w:t>
      </w:r>
    </w:p>
    <w:p>
      <w:pPr>
        <w:pStyle w:val="BodyText"/>
      </w:pPr>
      <w:r>
        <w:rPr>
          <w:bCs/>
          <w:b/>
        </w:rPr>
        <w:t xml:space="preserve">Prepared By:</w:t>
      </w:r>
      <w:r>
        <w:t xml:space="preserve"> </w:t>
      </w:r>
      <w:r>
        <w:t xml:space="preserve">Madrid Healthcare Analytics Division</w:t>
      </w:r>
      <w:r>
        <w:br/>
      </w:r>
      <w:r>
        <w:rPr>
          <w:bCs/>
          <w:b/>
        </w:rPr>
        <w:t xml:space="preserve">Date:</w:t>
      </w:r>
      <w:r>
        <w:t xml:space="preserve"> </w:t>
      </w:r>
      <w:r>
        <w:t xml:space="preserve">October 26, 2023</w:t>
      </w:r>
      <w:r>
        <w:br/>
      </w:r>
      <w:r>
        <w:rPr>
          <w:bCs/>
          <w:b/>
        </w:rPr>
        <w:t xml:space="preserve">Document Reference:</w:t>
      </w:r>
      <w:r>
        <w:t xml:space="preserve"> </w:t>
      </w:r>
      <w:r>
        <w:t xml:space="preserve">MR-SR-PSC-SPMAD-0923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Spain Madrid</dc:title>
  <dc:creator/>
  <dc:language>en</dc:language>
  <cp:keywords/>
  <dcterms:created xsi:type="dcterms:W3CDTF">2025-12-11T16:18:43Z</dcterms:created>
  <dcterms:modified xsi:type="dcterms:W3CDTF">2025-12-11T16:18:43Z</dcterms:modified>
</cp:coreProperties>
</file>

<file path=docProps/custom.xml><?xml version="1.0" encoding="utf-8"?>
<Properties xmlns="http://schemas.openxmlformats.org/officeDocument/2006/custom-properties" xmlns:vt="http://schemas.openxmlformats.org/officeDocument/2006/docPropsVTypes"/>
</file>