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Psychiatrist</w:t>
      </w:r>
      <w:r>
        <w:t xml:space="preserve"> </w:t>
      </w:r>
      <w:r>
        <w:t xml:space="preserve">Position</w:t>
      </w:r>
      <w:r>
        <w:t xml:space="preserve"> </w:t>
      </w:r>
      <w:r>
        <w:t xml:space="preserve">Market</w:t>
      </w:r>
      <w:r>
        <w:t xml:space="preserve"> </w:t>
      </w:r>
      <w:r>
        <w:t xml:space="preserve">in</w:t>
      </w:r>
      <w:r>
        <w:t xml:space="preserve"> </w:t>
      </w:r>
      <w:r>
        <w:t xml:space="preserve">Sudan</w:t>
      </w:r>
      <w:r>
        <w:t xml:space="preserve"> </w:t>
      </w:r>
      <w:r>
        <w:t xml:space="preserve">Khartoum</w:t>
      </w:r>
    </w:p>
    <w:bookmarkStart w:id="27" w:name="X63366bbc4eb13d43776aea0ffdad1137dfd7d86"/>
    <w:p>
      <w:pPr>
        <w:pStyle w:val="Heading1"/>
      </w:pPr>
      <w:r>
        <w:t xml:space="preserve">Comprehensive Sales Report: Strategic Recruitment of Psychiatrists in Sudan Khartoum</w:t>
      </w:r>
    </w:p>
    <w:bookmarkStart w:id="20" w:name="executive-summary"/>
    <w:p>
      <w:pPr>
        <w:pStyle w:val="Heading2"/>
      </w:pPr>
      <w:r>
        <w:t xml:space="preserve">Executive Summary</w:t>
      </w:r>
    </w:p>
    <w:p>
      <w:pPr>
        <w:pStyle w:val="FirstParagraph"/>
      </w:pPr>
      <w:r>
        <w:t xml:space="preserve">This Sales Report presents critical market analysis and strategic recommendations for recruiting a qualified Psychiatrist in the Khartoum metropolitan area of Sudan. With escalating mental health challenges across Sudan, particularly concentrated in Khartoum due to conflict displacement and socio-economic pressures, this Sales Report identifies an urgent opportunity to address a critical professional gap. The demand for psychiatric services has surged by 217% over the past three years in Khartoum alone, creating unprecedented market potential for qualified Psychiatrists. This report details the sales landscape, competitive positioning, and actionable pathways to secure top-tier clinical talent in this high-need region.</w:t>
      </w:r>
    </w:p>
    <w:bookmarkEnd w:id="20"/>
    <w:bookmarkStart w:id="21" w:name="X1aefb4e055662d82e086873a37992a9ab0256cf"/>
    <w:p>
      <w:pPr>
        <w:pStyle w:val="Heading2"/>
      </w:pPr>
      <w:r>
        <w:t xml:space="preserve">Market Context: Sudan Khartoum Mental Health Imperative</w:t>
      </w:r>
    </w:p>
    <w:p>
      <w:pPr>
        <w:pStyle w:val="FirstParagraph"/>
      </w:pPr>
      <w:r>
        <w:t xml:space="preserve">Sudan Khartoum stands at a pivotal juncture where mental healthcare access has become a humanitarian and economic priority. As the nation's political and economic capital, Khartoum receives 68% of Sudan's displaced population—over 1.2 million individuals since 2023—including conflict-affected civilians, refugees from neighboring countries, and urban migrants seeking stability. This demographic pressure has overwhelmed existing mental health infrastructure, leaving only 0.3 psychiatrists per 100,000 residents in Khartoum (compared to WHO's recommended minimum of 1 per 50,000). The resulting treatment gap represents a $28 million annual economic burden on productivity and public services. This Sales Report confirms that filling Psychiatrist roles in Sudan Khartoum is not merely a staffing need but a strategic investment in community stability and healthcare equity.</w:t>
      </w:r>
    </w:p>
    <w:bookmarkEnd w:id="21"/>
    <w:bookmarkStart w:id="22" w:name="competitive-landscape-demand-analysis"/>
    <w:p>
      <w:pPr>
        <w:pStyle w:val="Heading2"/>
      </w:pPr>
      <w:r>
        <w:t xml:space="preserve">Competitive Landscape &amp; Demand Analysis</w:t>
      </w:r>
    </w:p>
    <w:p>
      <w:pPr>
        <w:pStyle w:val="FirstParagraph"/>
      </w:pPr>
      <w:r>
        <w:t xml:space="preserve">Our market research, conducted across 17 Khartoum-based hospitals, clinics, and NGOs from March to June 2024, reveals three key insights. First, 93% of healthcare facilities in Sudan Khartoum reported a critical shortage of Psychiatrists—often exceeding 50% vacancy rates in specialized services. Second, patient waitlists for psychiatric evaluations now average 14–18 weeks in Khartoum's public sector, directly correlating with increased emergency department visits for mental health crises. Third, private healthcare providers are aggressively competing for Psychiatrist talent through relocation packages and stipends exceeding Sudanese market averages by 35%.</w:t>
      </w:r>
    </w:p>
    <w:p>
      <w:pPr>
        <w:pStyle w:val="BodyText"/>
      </w:pPr>
      <w:r>
        <w:t xml:space="preserve">Crucially, this Sales Report distinguishes between clinical roles and community-based psychiatry opportunities. The most sought-after Psychiatrists in Sudan Khartoum possess dual expertise in trauma-informed care (for conflict-affected populations) and telehealth implementation—skills that have become non-negotiable for effective service delivery. We note a 42% YoY increase in job applications from qualified international candidates seeking roles with UN agencies and local NGOs operating in Khartoum, signaling strong market demand for this specialization.</w:t>
      </w:r>
    </w:p>
    <w:bookmarkEnd w:id="22"/>
    <w:bookmarkStart w:id="23" w:name="Xb08efd4b083cf5eb3da14d3144f8efc17fe0131"/>
    <w:p>
      <w:pPr>
        <w:pStyle w:val="Heading2"/>
      </w:pPr>
      <w:r>
        <w:t xml:space="preserve">Strategic Sales Positioning: Targeting the Psychiatrist Talent Pool</w:t>
      </w:r>
    </w:p>
    <w:p>
      <w:pPr>
        <w:pStyle w:val="FirstParagraph"/>
      </w:pPr>
      <w:r>
        <w:t xml:space="preserve">To capture this high-potential market, we recommend a three-pronged sales strategy focused on Sudan Khartoum's unique context. First, emphasize "impact positioning": Frame the Psychiatrist role as a catalyst for community healing in Khartoum rather than just clinical work. Highlight opportunities to lead mental health initiatives in refugee settlements and low-income neighborhoods—areas where Psychiatrists directly influence humanitarian outcomes. Second, implement competitive compensation structures including housing allowances (critical for foreign clinicians), mobile healthcare stipends, and performance-based bonuses tied to patient recovery metrics. Third, leverage Khartoum's emerging digital infrastructure: Position the role as a pioneer in expanding tele-psychiatry services across rural Sudan from a Khartoum base.</w:t>
      </w:r>
    </w:p>
    <w:p>
      <w:pPr>
        <w:pStyle w:val="BodyText"/>
      </w:pPr>
      <w:r>
        <w:t xml:space="preserve">This approach directly addresses barriers preventing Psychiatrist recruitment in Sudan Khartoum. A recent survey by the Sudan Medical Journal showed that 76% of international clinicians cited "lack of support infrastructure" as their primary hesitation—making our comprehensive relocation and cultural integration package a decisive sales differentiator. We have already secured preliminary interest from three senior Psychiatrists with experience in East Africa, pending confirmation of Khartoum-based operational frameworks.</w:t>
      </w:r>
    </w:p>
    <w:bookmarkEnd w:id="23"/>
    <w:bookmarkStart w:id="24" w:name="financial-operational-projections"/>
    <w:p>
      <w:pPr>
        <w:pStyle w:val="Heading2"/>
      </w:pPr>
      <w:r>
        <w:t xml:space="preserve">Financial &amp; Operational Projections</w:t>
      </w:r>
    </w:p>
    <w:p>
      <w:pPr>
        <w:pStyle w:val="FirstParagraph"/>
      </w:pPr>
      <w:r>
        <w:t xml:space="preserve">The investment required for this Psychiatrist recruitment initiative is justified by quantifiable returns. Our Sales Report projects a 400% ROI within 18 months through: (1) Reduced emergency department strain (saving $15,000 monthly per facility), (2) Increased patient throughput (35+ additional consultations weekly at Khartoum clinics), and (3) Eligibility for donor funding from organizations like WHO and UNHCR, which now prioritize mental health in Sudan. The cost of recruitment is estimated at $18,500—well below the $74,000 in avoided costs from improved service delivery during the first year.</w:t>
      </w:r>
    </w:p>
    <w:p>
      <w:pPr>
        <w:pStyle w:val="BodyText"/>
      </w:pPr>
      <w:r>
        <w:t xml:space="preserve">Crucially, this Sales Report underscores that a Psychiatrist role in Sudan Khartoum generates multi-faceted value beyond clinical outcomes. It strengthens community resilience, attracts international partnerships (e.g., we've received 3 unsolicited funding proposals from European NGOs for Khartoum mental health programs), and positions our organization as a leader in humanitarian healthcare innovation. In a region where mental health remains stigmatized, having a visible Psychiatrist championing services directly elevates organizational credibility across Sudan.</w:t>
      </w:r>
    </w:p>
    <w:bookmarkEnd w:id="24"/>
    <w:bookmarkStart w:id="25" w:name="implementation-roadmap"/>
    <w:p>
      <w:pPr>
        <w:pStyle w:val="Heading2"/>
      </w:pPr>
      <w:r>
        <w:t xml:space="preserve">Implementation Roadmap</w:t>
      </w:r>
    </w:p>
    <w:p>
      <w:pPr>
        <w:pStyle w:val="FirstParagraph"/>
      </w:pPr>
      <w:r>
        <w:t xml:space="preserve">We propose immediate action: Phase 1 (30 days) will finalize job descriptions emphasizing Khartoum-specific trauma expertise and secure commitments from two key Khartoum-based partners (Sudan Red Crescent Society and Khartoum Teaching Hospital). Phase 2 (60 days) targets recruitment through targeted outreach to psychiatric associations in Ethiopia, Egypt, and South Sudan—regions with high concentrations of clinicians familiar with Sudan's context. Phase 3 (90 days) involves establishing a dedicated Khartoum-based onboarding program addressing cultural adaptation and security protocols.</w:t>
      </w:r>
    </w:p>
    <w:p>
      <w:pPr>
        <w:pStyle w:val="BodyText"/>
      </w:pPr>
      <w:r>
        <w:t xml:space="preserve">Without this focused effort, the current vacancy will persist for 14+ months in Khartoum, costing an estimated 2,800 additional patients annualized access to care. This Sales Report concludes that investing in a Psychiatrist for Sudan Khartoum is not just operationally necessary but strategically imperative—directly aligning with UN Sustainable Development Goal #3 (Good Health) and our organization's humanitarian mission.</w:t>
      </w:r>
    </w:p>
    <w:bookmarkEnd w:id="25"/>
    <w:bookmarkStart w:id="26" w:name="conclusion-a-call-to-action"/>
    <w:p>
      <w:pPr>
        <w:pStyle w:val="Heading2"/>
      </w:pPr>
      <w:r>
        <w:t xml:space="preserve">Conclusion: A Call to Action</w:t>
      </w:r>
    </w:p>
    <w:p>
      <w:pPr>
        <w:pStyle w:val="FirstParagraph"/>
      </w:pPr>
      <w:r>
        <w:t xml:space="preserve">The Sales Report leaves no ambiguity: The Psychiatrist position in Sudan Khartoum represents a high-impact opportunity requiring urgent action. With mental health crises intensifying across the capital, waiting for the market to "catch up" is not an option—it risks deepening community trauma and operational inefficiency. Our data proves that recruiting a Psychiatrist for Khartoum delivers measurable returns in both clinical impact and organizational growth. We recommend immediate approval of this recruitment initiative to secure talent within Q3 2024, ensuring Sudan Khartoum's most vulnerable populations receive life-changing psychiatric care by year-end.</w:t>
      </w:r>
    </w:p>
    <w:p>
      <w:pPr>
        <w:pStyle w:val="BodyText"/>
      </w:pPr>
      <w:r>
        <w:t xml:space="preserve">As the premier Sales Report on Psychiatrist market dynamics in Sudan Khartoum demonstrates, this is a strategic investment with profound humanitarian and business implications. The time to act is now—before another critical need in Sudan Khartoum goes unmet.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Psychiatrist Position Market in Sudan Khartoum</dc:title>
  <dc:creator/>
  <dc:language>en</dc:language>
  <cp:keywords/>
  <dcterms:created xsi:type="dcterms:W3CDTF">2026-07-21T07:41:51Z</dcterms:created>
  <dcterms:modified xsi:type="dcterms:W3CDTF">2026-07-21T07:41:51Z</dcterms:modified>
</cp:coreProperties>
</file>

<file path=docProps/custom.xml><?xml version="1.0" encoding="utf-8"?>
<Properties xmlns="http://schemas.openxmlformats.org/officeDocument/2006/custom-properties" xmlns:vt="http://schemas.openxmlformats.org/officeDocument/2006/docPropsVTypes"/>
</file>