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27" w:name="X0c060d4ba681d515d97ddac3df371ae63aac4ca"/>
    <w:p>
      <w:pPr>
        <w:pStyle w:val="Heading1"/>
      </w:pPr>
      <w:r>
        <w:t xml:space="preserve">Sales Report for Psychiatric Services in Thailand Bangkok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Bangkok Mental Health Consortium</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psychiatric services across key clinics in Thailand Bangkok during Q3 2023. The report confirms significant growth in demand for specialized mental health care, with a 34% increase in patient consultations compared to Q2, driven by heightened public awareness and reduced stigma around mental wellness. As Bangkok continues to emerge as Southeast Asia's premier healthcare destination, our psychiatric services have established a strong market position—evidenced by a 41% year-over-year revenue surge. This momentum underscores the critical role of the</w:t>
      </w:r>
      <w:r>
        <w:t xml:space="preserve"> </w:t>
      </w:r>
      <w:r>
        <w:rPr>
          <w:bCs/>
          <w:b/>
        </w:rPr>
        <w:t xml:space="preserve">Psychiatrist</w:t>
      </w:r>
      <w:r>
        <w:t xml:space="preserve"> </w:t>
      </w:r>
      <w:r>
        <w:t xml:space="preserve">in Thailand's evolving healthcare landscape and validates strategic investments in Bangkok-based mental wellness infrastructure.</w:t>
      </w:r>
    </w:p>
    <w:p>
      <w:pPr>
        <w:pStyle w:val="BodyText"/>
      </w:pPr>
      <w:r>
        <w:rPr>
          <w:bCs/>
          <w:b/>
        </w:rPr>
        <w:t xml:space="preserve">Key Achievement:</w:t>
      </w:r>
      <w:r>
        <w:t xml:space="preserve"> </w:t>
      </w:r>
      <w:r>
        <w:t xml:space="preserve">First quarter in Thailand Bangkok where psychiatrist consultations exceeded 1,200 sessions per month, representing a 37% quarterly growth rate. This milestone positions our psychiatric practice among the top three mental health service providers in Greater Bangkok.</w:t>
      </w:r>
    </w:p>
    <w:bookmarkEnd w:id="20"/>
    <w:bookmarkStart w:id="21" w:name="Xddd1daa3f11bbeea3e76c2816556f859834b3a3"/>
    <w:p>
      <w:pPr>
        <w:pStyle w:val="Heading2"/>
      </w:pPr>
      <w:r>
        <w:t xml:space="preserve">II. Market Context: Psychiatry Demand in Thailand Bangkok</w:t>
      </w:r>
    </w:p>
    <w:p>
      <w:pPr>
        <w:pStyle w:val="FirstParagraph"/>
      </w:pPr>
      <w:r>
        <w:t xml:space="preserve">Bangkok's unique socioeconomic dynamics have catalyzed unprecedented demand for psychiatric care. With a population of 11 million residents and over 350,000 expatriates seeking specialized services, the capital city has become the epicenter of mental health innovation in Thailand. Recent national surveys indicate that 28% of Bangkokians now recognize mental health as equally important as physical health—a 12-point increase from 2021. This cultural shift directly benefits</w:t>
      </w:r>
      <w:r>
        <w:t xml:space="preserve"> </w:t>
      </w:r>
      <w:r>
        <w:rPr>
          <w:bCs/>
          <w:b/>
        </w:rPr>
        <w:t xml:space="preserve">Psychiatrist</w:t>
      </w:r>
      <w:r>
        <w:t xml:space="preserve"> </w:t>
      </w:r>
      <w:r>
        <w:t xml:space="preserve">practices, with our Q3 data showing a 56% rise in first-time patient inquiries compared to last year.</w:t>
      </w:r>
    </w:p>
    <w:p>
      <w:pPr>
        <w:pStyle w:val="BodyText"/>
      </w:pPr>
      <w:r>
        <w:t xml:space="preserve">The Thai Ministry of Public Health's "Mental Wellness for All" initiative has further accelerated this trend. In Bangkok alone, government-funded community mental health centers have expanded by 40% since 2021, creating complementary referral pathways that consistently feed into private psychiatric practices like ours. This ecosystem collaboration is a cornerstone of our</w:t>
      </w:r>
      <w:r>
        <w:t xml:space="preserve"> </w:t>
      </w:r>
      <w:r>
        <w:rPr>
          <w:bCs/>
          <w:b/>
        </w:rPr>
        <w:t xml:space="preserve">Thailand Bangkok</w:t>
      </w:r>
      <w:r>
        <w:t xml:space="preserve"> </w:t>
      </w:r>
      <w:r>
        <w:t xml:space="preserve">market strategy.</w:t>
      </w:r>
    </w:p>
    <w:bookmarkEnd w:id="21"/>
    <w:bookmarkStart w:id="22" w:name="iii.-sales-performance-analysis-q3-2023"/>
    <w:p>
      <w:pPr>
        <w:pStyle w:val="Heading2"/>
      </w:pPr>
      <w:r>
        <w:t xml:space="preserve">III. Sales Performance Analysis (Q3 2023)</w:t>
      </w:r>
    </w:p>
    <w:p>
      <w:pPr>
        <w:pStyle w:val="FirstParagraph"/>
      </w:pPr>
      <w:r>
        <w:rPr>
          <w:bCs/>
          <w:b/>
        </w:rPr>
        <w:t xml:space="preserve">Patient Volume Growth:</w:t>
      </w:r>
    </w:p>
    <w:p>
      <w:pPr>
        <w:numPr>
          <w:ilvl w:val="0"/>
          <w:numId w:val="1001"/>
        </w:numPr>
        <w:pStyle w:val="Compact"/>
      </w:pPr>
      <w:r>
        <w:rPr>
          <w:iCs/>
          <w:i/>
        </w:rPr>
        <w:t xml:space="preserve">Total Consultations:</w:t>
      </w:r>
      <w:r>
        <w:t xml:space="preserve"> </w:t>
      </w:r>
      <w:r>
        <w:t xml:space="preserve">1,387 sessions (vs. 1,016 in Q2) – a robust +37% monthly increase</w:t>
      </w:r>
    </w:p>
    <w:p>
      <w:pPr>
        <w:numPr>
          <w:ilvl w:val="0"/>
          <w:numId w:val="1001"/>
        </w:numPr>
        <w:pStyle w:val="Compact"/>
      </w:pPr>
      <w:r>
        <w:rPr>
          <w:iCs/>
          <w:i/>
        </w:rPr>
        <w:t xml:space="preserve">New Patient Acquisition:</w:t>
      </w:r>
      <w:r>
        <w:t xml:space="preserve"> </w:t>
      </w:r>
      <w:r>
        <w:t xml:space="preserve">452 new patients (+42% from Q2)</w:t>
      </w:r>
    </w:p>
    <w:p>
      <w:pPr>
        <w:numPr>
          <w:ilvl w:val="0"/>
          <w:numId w:val="1001"/>
        </w:numPr>
        <w:pStyle w:val="Compact"/>
      </w:pPr>
      <w:r>
        <w:rPr>
          <w:iCs/>
          <w:i/>
        </w:rPr>
        <w:t xml:space="preserve">Clinic Utilization Rate:</w:t>
      </w:r>
      <w:r>
        <w:t xml:space="preserve"> </w:t>
      </w:r>
      <w:r>
        <w:t xml:space="preserve">94.7% (up from 86.3%) – indicating optimal resource allocation in Bangkok's competitive market</w:t>
      </w:r>
    </w:p>
    <w:p>
      <w:pPr>
        <w:pStyle w:val="FirstParagraph"/>
      </w:pPr>
      <w:r>
        <w:rPr>
          <w:bCs/>
          <w:b/>
        </w:rPr>
        <w:t xml:space="preserve">Revenue Streams:</w:t>
      </w:r>
    </w:p>
    <w:p>
      <w:pPr>
        <w:pStyle w:val="BodyText"/>
      </w:pPr>
      <w:r>
        <w:t xml:space="preserve">Service Type</w:t>
      </w:r>
    </w:p>
    <w:p>
      <w:pPr>
        <w:pStyle w:val="BodyText"/>
      </w:pPr>
      <w:r>
        <w:t xml:space="preserve">Q3 Revenue (THB)</w:t>
      </w:r>
    </w:p>
    <w:p>
      <w:pPr>
        <w:pStyle w:val="BodyText"/>
      </w:pPr>
      <w:r>
        <w:t xml:space="preserve">% of Total Revenue</w:t>
      </w:r>
    </w:p>
    <w:p>
      <w:pPr>
        <w:pStyle w:val="BodyText"/>
      </w:pPr>
      <w:r>
        <w:t xml:space="preserve">YoY Growth</w:t>
      </w:r>
    </w:p>
    <w:p>
      <w:pPr>
        <w:pStyle w:val="BodyText"/>
      </w:pPr>
      <w:r>
        <w:t xml:space="preserve">Daily Psychiatry Consultations</w:t>
      </w:r>
    </w:p>
    <w:p>
      <w:pPr>
        <w:pStyle w:val="BodyText"/>
      </w:pPr>
      <w:r>
        <w:t xml:space="preserve">1,245,000</w:t>
      </w:r>
    </w:p>
    <w:p>
      <w:pPr>
        <w:pStyle w:val="BodyText"/>
      </w:pPr>
      <w:r>
        <w:t xml:space="preserve">68%</w:t>
      </w:r>
    </w:p>
    <w:p>
      <w:pPr>
        <w:pStyle w:val="BodyText"/>
      </w:pPr>
      <w:r>
        <w:t xml:space="preserve">+39%</w:t>
      </w:r>
    </w:p>
    <w:p>
      <w:pPr>
        <w:pStyle w:val="BodyText"/>
      </w:pPr>
      <w:r>
        <w:t xml:space="preserve">Specialized Therapy Programs (PTSD, OCD)</w:t>
      </w:r>
    </w:p>
    <w:p>
      <w:pPr>
        <w:pStyle w:val="BodyText"/>
      </w:pPr>
      <w:r>
        <w:t xml:space="preserve">387,200</w:t>
      </w:r>
    </w:p>
    <w:p>
      <w:pPr>
        <w:pStyle w:val="BodyText"/>
      </w:pPr>
      <w:r>
        <w:t xml:space="preserve">+54%*</w:t>
      </w:r>
    </w:p>
    <w:p>
      <w:pPr>
        <w:pStyle w:val="BodyText"/>
      </w:pPr>
      <w:r>
        <w:t xml:space="preserve">Corporate Wellness Packages</w:t>
      </w:r>
    </w:p>
    <w:p>
      <w:pPr>
        <w:pStyle w:val="BodyText"/>
      </w:pPr>
      <w:r>
        <w:t xml:space="preserve">198,500</w:t>
      </w:r>
    </w:p>
    <w:p>
      <w:pPr>
        <w:pStyle w:val="BodyText"/>
      </w:pPr>
      <w:r>
        <w:t xml:space="preserve">11%</w:t>
      </w:r>
    </w:p>
    <w:p>
      <w:pPr>
        <w:pStyle w:val="BodyText"/>
      </w:pPr>
      <w:r>
        <w:t xml:space="preserve">+72%</w:t>
      </w:r>
    </w:p>
    <w:p>
      <w:pPr>
        <w:pStyle w:val="BodyText"/>
      </w:pPr>
      <w:r>
        <w:t xml:space="preserve">Premium Telepsychiatry Services</w:t>
      </w:r>
    </w:p>
    <w:p>
      <w:pPr>
        <w:pStyle w:val="BodyText"/>
      </w:pPr>
      <w:r>
        <w:t xml:space="preserve">436,800 (new initiative)</w:t>
      </w:r>
    </w:p>
    <w:p>
      <w:pPr>
        <w:pStyle w:val="BodyText"/>
      </w:pPr>
      <w:r>
        <w:t xml:space="preserve">Launch Performance</w:t>
      </w:r>
    </w:p>
    <w:p>
      <w:pPr>
        <w:pStyle w:val="BodyText"/>
      </w:pPr>
      <w:r>
        <w:t xml:space="preserve">*Specialized therapy growth driven by partnerships with major Bangkok corporations like SCB and PTT.</w:t>
      </w:r>
    </w:p>
    <w:bookmarkEnd w:id="22"/>
    <w:bookmarkStart w:id="23" w:name="Xbb52890f7e2491bba8ada2e1c6282943b536ad1"/>
    <w:p>
      <w:pPr>
        <w:pStyle w:val="Heading2"/>
      </w:pPr>
      <w:r>
        <w:t xml:space="preserve">IV. Strategic Insights: Why Bangkok Leads Thailand's Mental Health Market</w:t>
      </w:r>
    </w:p>
    <w:p>
      <w:pPr>
        <w:pStyle w:val="FirstParagraph"/>
      </w:pPr>
      <w:r>
        <w:t xml:space="preserve">Bangkok’s dominance in psychiatric service delivery stems from three critical factors:</w:t>
      </w:r>
    </w:p>
    <w:p>
      <w:pPr>
        <w:numPr>
          <w:ilvl w:val="0"/>
          <w:numId w:val="1002"/>
        </w:numPr>
        <w:pStyle w:val="Compact"/>
      </w:pPr>
      <w:r>
        <w:rPr>
          <w:bCs/>
          <w:b/>
        </w:rPr>
        <w:t xml:space="preserve">Demographic Concentration:</w:t>
      </w:r>
      <w:r>
        <w:t xml:space="preserve"> </w:t>
      </w:r>
      <w:r>
        <w:t xml:space="preserve">As Thailand's economic capital, Bangkok houses 31% of the nation's psychiatrists and 78% of specialized mental health facilities. Our practice leverages this density through strategic clinic locations in Sukhumvit (luxury) and Rama IX (mid-market), capturing distinct patient segments.</w:t>
      </w:r>
    </w:p>
    <w:p>
      <w:pPr>
        <w:numPr>
          <w:ilvl w:val="0"/>
          <w:numId w:val="1002"/>
        </w:numPr>
        <w:pStyle w:val="Compact"/>
      </w:pPr>
      <w:r>
        <w:rPr>
          <w:bCs/>
          <w:b/>
        </w:rPr>
        <w:t xml:space="preserve">Cultural Acceptance Shift:</w:t>
      </w:r>
      <w:r>
        <w:t xml:space="preserve"> </w:t>
      </w:r>
      <w:r>
        <w:t xml:space="preserve">Local media campaigns featuring influential Thai celebrities discussing psychiatric care have normalized treatment-seeking behavior. This cultural pivot is most pronounced among Bangkok's 35-45 age group, representing 62% of our new patients this quarter.</w:t>
      </w:r>
    </w:p>
    <w:p>
      <w:pPr>
        <w:numPr>
          <w:ilvl w:val="0"/>
          <w:numId w:val="1002"/>
        </w:numPr>
        <w:pStyle w:val="Compact"/>
      </w:pPr>
      <w:r>
        <w:rPr>
          <w:bCs/>
          <w:b/>
        </w:rPr>
        <w:t xml:space="preserve">Tech Integration:</w:t>
      </w:r>
      <w:r>
        <w:t xml:space="preserve"> </w:t>
      </w:r>
      <w:r>
        <w:t xml:space="preserve">The adoption of Thailand's first AI-powered mental health screening tool (integrated into our Bangkok clinics) reduced patient wait times by 37% and boosted referral conversion rates by 29%—a direct sales catalyst.</w:t>
      </w:r>
    </w:p>
    <w:p>
      <w:pPr>
        <w:pStyle w:val="FirstParagraph"/>
      </w:pPr>
      <w:r>
        <w:rPr>
          <w:bCs/>
          <w:b/>
        </w:rPr>
        <w:t xml:space="preserve">Key Market Differentiator:</w:t>
      </w:r>
      <w:r>
        <w:t xml:space="preserve"> </w:t>
      </w:r>
      <w:r>
        <w:t xml:space="preserve">Our "Baan Suan" (Home Wellness) telepsychiatry service, launched specifically for Thailand Bangkok's urban population, now accounts for 24% of all consultations. This initiative addresses the #1 patient barrier identified in our Q3 survey: transportation difficulties during peak traffic hours.</w:t>
      </w:r>
    </w:p>
    <w:bookmarkEnd w:id="23"/>
    <w:bookmarkStart w:id="24" w:name="X2151070158e1fa73c8fe27be933632151c1504a"/>
    <w:p>
      <w:pPr>
        <w:pStyle w:val="Heading2"/>
      </w:pPr>
      <w:r>
        <w:t xml:space="preserve">V. Challenges &amp; Opportunities in Thailand Bangkok</w:t>
      </w:r>
    </w:p>
    <w:p>
      <w:pPr>
        <w:pStyle w:val="FirstParagraph"/>
      </w:pPr>
      <w:r>
        <w:t xml:space="preserve">Despite strong growth, three challenges require strategic attention:</w:t>
      </w:r>
    </w:p>
    <w:p>
      <w:pPr>
        <w:numPr>
          <w:ilvl w:val="0"/>
          <w:numId w:val="1003"/>
        </w:numPr>
        <w:pStyle w:val="Compact"/>
      </w:pPr>
      <w:r>
        <w:rPr>
          <w:iCs/>
          <w:i/>
        </w:rPr>
        <w:t xml:space="preserve">Regional Disparity:</w:t>
      </w:r>
      <w:r>
        <w:t xml:space="preserve"> </w:t>
      </w:r>
      <w:r>
        <w:t xml:space="preserve">78% of our patients come from central Bangkok; expansion into Eastern Seaboard cities (Pattaya, Chonburi) remains underdeveloped despite high demand.</w:t>
      </w:r>
    </w:p>
    <w:p>
      <w:pPr>
        <w:numPr>
          <w:ilvl w:val="0"/>
          <w:numId w:val="1003"/>
        </w:numPr>
        <w:pStyle w:val="Compact"/>
      </w:pPr>
      <w:r>
        <w:rPr>
          <w:iCs/>
          <w:i/>
        </w:rPr>
        <w:t xml:space="preserve">Talent Shortage:</w:t>
      </w:r>
      <w:r>
        <w:t xml:space="preserve"> </w:t>
      </w:r>
      <w:r>
        <w:t xml:space="preserve">Only 12% of Thailand's psychiatrists practice in Bangkok, yet the city requires 4.3x more mental health professionals than currently available per WHO standards.</w:t>
      </w:r>
    </w:p>
    <w:p>
      <w:pPr>
        <w:numPr>
          <w:ilvl w:val="0"/>
          <w:numId w:val="1003"/>
        </w:numPr>
        <w:pStyle w:val="Compact"/>
      </w:pPr>
      <w:r>
        <w:rPr>
          <w:iCs/>
          <w:i/>
        </w:rPr>
        <w:t xml:space="preserve">Pricing Sensitivity:</w:t>
      </w:r>
      <w:r>
        <w:t xml:space="preserve"> </w:t>
      </w:r>
      <w:r>
        <w:t xml:space="preserve">While premium services thrive, mid-tier patients (55% of market) seek cost-effective alternatives not yet fully addressed in our portfolio.</w:t>
      </w:r>
    </w:p>
    <w:p>
      <w:pPr>
        <w:pStyle w:val="FirstParagraph"/>
      </w:pPr>
      <w:r>
        <w:t xml:space="preserve">Opportunities for the upcoming quarter include:</w:t>
      </w:r>
    </w:p>
    <w:p>
      <w:pPr>
        <w:numPr>
          <w:ilvl w:val="0"/>
          <w:numId w:val="1004"/>
        </w:numPr>
        <w:pStyle w:val="Compact"/>
      </w:pPr>
      <w:r>
        <w:t xml:space="preserve">Partnering with Thai universities to establish psychiatric residency programs, directly addressing talent gaps in Thailand Bangkok</w:t>
      </w:r>
    </w:p>
    <w:p>
      <w:pPr>
        <w:numPr>
          <w:ilvl w:val="0"/>
          <w:numId w:val="1004"/>
        </w:numPr>
        <w:pStyle w:val="Compact"/>
      </w:pPr>
      <w:r>
        <w:t xml:space="preserve">Developing tiered pricing for government-eligible patients through collaboration with Thailand's Ministry of Health</w:t>
      </w:r>
    </w:p>
    <w:p>
      <w:pPr>
        <w:numPr>
          <w:ilvl w:val="0"/>
          <w:numId w:val="1004"/>
        </w:numPr>
        <w:pStyle w:val="Compact"/>
      </w:pPr>
      <w:r>
        <w:t xml:space="preserve">Leveraging Bangkok's status as a medical tourism hub to target international patients seeking psychiatric care (projected 25% revenue growth from this segment)</w:t>
      </w:r>
    </w:p>
    <w:bookmarkEnd w:id="24"/>
    <w:bookmarkStart w:id="25" w:name="X203a11ab3f872ebc177c1a7f3ffe4e627c081ab"/>
    <w:p>
      <w:pPr>
        <w:pStyle w:val="Heading2"/>
      </w:pPr>
      <w:r>
        <w:t xml:space="preserve">VI. Future Outlook: Sustaining Growth in Thailand Bangkok</w:t>
      </w:r>
    </w:p>
    <w:p>
      <w:pPr>
        <w:pStyle w:val="FirstParagraph"/>
      </w:pPr>
      <w:r>
        <w:t xml:space="preserve">The next 18 months represent a pivotal period for psychiatric service sales in Thailand Bangkok. We project continued exponential growth through:</w:t>
      </w:r>
    </w:p>
    <w:p>
      <w:pPr>
        <w:numPr>
          <w:ilvl w:val="0"/>
          <w:numId w:val="1005"/>
        </w:numPr>
        <w:pStyle w:val="Compact"/>
      </w:pPr>
      <w:r>
        <w:rPr>
          <w:bCs/>
          <w:b/>
        </w:rPr>
        <w:t xml:space="preserve">Infrastructure Expansion:</w:t>
      </w:r>
      <w:r>
        <w:t xml:space="preserve"> </w:t>
      </w:r>
      <w:r>
        <w:t xml:space="preserve">Opening a second clinic in downtown Rama 4 district (Q1 2024) to capture the growing middle-class segment.</w:t>
      </w:r>
    </w:p>
    <w:p>
      <w:pPr>
        <w:numPr>
          <w:ilvl w:val="0"/>
          <w:numId w:val="1005"/>
        </w:numPr>
        <w:pStyle w:val="Compact"/>
      </w:pPr>
      <w:r>
        <w:rPr>
          <w:bCs/>
          <w:b/>
        </w:rPr>
        <w:t xml:space="preserve">Digital Transformation:</w:t>
      </w:r>
      <w:r>
        <w:t xml:space="preserve"> </w:t>
      </w:r>
      <w:r>
        <w:t xml:space="preserve">Integrating Thailand's National Health Portal with our scheduling system to streamline referrals from public hospitals—a move expected to increase patient flow by 30%.</w:t>
      </w:r>
    </w:p>
    <w:p>
      <w:pPr>
        <w:numPr>
          <w:ilvl w:val="0"/>
          <w:numId w:val="1005"/>
        </w:numPr>
        <w:pStyle w:val="Compact"/>
      </w:pPr>
      <w:r>
        <w:rPr>
          <w:bCs/>
          <w:b/>
        </w:rPr>
        <w:t xml:space="preserve">Cultural Integration:</w:t>
      </w:r>
      <w:r>
        <w:t xml:space="preserve"> </w:t>
      </w:r>
      <w:r>
        <w:t xml:space="preserve">Training our psychiatric staff in Buddhist mindfulness techniques (aligned with Thai cultural values) to enhance therapeutic efficacy and patient retention.</w:t>
      </w:r>
    </w:p>
    <w:p>
      <w:pPr>
        <w:pStyle w:val="FirstParagraph"/>
      </w:pPr>
      <w:r>
        <w:t xml:space="preserve">As Thailand's premier mental health hub, Bangkok presents unparalleled potential for the</w:t>
      </w:r>
      <w:r>
        <w:t xml:space="preserve"> </w:t>
      </w:r>
      <w:r>
        <w:rPr>
          <w:bCs/>
          <w:b/>
        </w:rPr>
        <w:t xml:space="preserve">Psychiatrist</w:t>
      </w:r>
      <w:r>
        <w:t xml:space="preserve">. Our Sales Report confirms that strategic alignment with national healthcare goals, technological innovation tailored to Bangkok's urban challenges, and cultural sensitivity in service delivery are not just advantageous—they are essential for sustained market leadership. By 2024, we project our psychiatric practice will serve over 5,000 patients monthly across Thailand Bangkok, setting new benchmarks for mental wellness accessibility in Southeast Asia.</w:t>
      </w:r>
    </w:p>
    <w:bookmarkEnd w:id="25"/>
    <w:bookmarkStart w:id="26" w:name="vii.-conclusion"/>
    <w:p>
      <w:pPr>
        <w:pStyle w:val="Heading2"/>
      </w:pPr>
      <w:r>
        <w:t xml:space="preserve">VII. Conclusion</w:t>
      </w:r>
    </w:p>
    <w:p>
      <w:pPr>
        <w:pStyle w:val="FirstParagraph"/>
      </w:pPr>
      <w:r>
        <w:t xml:space="preserve">This Q3 Sales Report underscores a transformative moment for psychiatric care in Thailand Bangkok. The data is unequivocal: when the right service meets the right market at the right time, remarkable growth follows. As we deepen our commitment to this vital sector, we remain steadfast in our mission—delivering exceptional psychiatric care that transforms lives across Thailand's most dynamic city. We are not merely reporting sales; we are documenting a movement toward mental wellness excellence in Bangkok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Thailand Bangkok</dc:title>
  <dc:creator/>
  <dc:language>en</dc:language>
  <cp:keywords/>
  <dcterms:created xsi:type="dcterms:W3CDTF">2026-07-23T20:28:49Z</dcterms:created>
  <dcterms:modified xsi:type="dcterms:W3CDTF">2026-07-23T20:28:49Z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