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8" w:name="X854b39ad58f986014fb7470a138c3426ae95a32"/>
    <w:p>
      <w:pPr>
        <w:pStyle w:val="Heading1"/>
      </w:pPr>
      <w:r>
        <w:t xml:space="preserve">Sales Report: Comprehensive Analysis of Psychiatrist Service Performance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Mental Health Services Division</w:t>
      </w:r>
      <w:r>
        <w:br/>
      </w:r>
      <w:r>
        <w:rPr>
          <w:bCs/>
          <w:b/>
        </w:rPr>
        <w:t xml:space="preserve">Location:</w:t>
      </w:r>
      <w:r>
        <w:t xml:space="preserve"> </w:t>
      </w:r>
      <w:r>
        <w:t xml:space="preserve">Ankara, Turkey</w:t>
      </w:r>
    </w:p>
    <w:bookmarkStart w:id="20" w:name="i.-executive-summary"/>
    <w:p>
      <w:pPr>
        <w:pStyle w:val="Heading2"/>
      </w:pPr>
      <w:r>
        <w:t xml:space="preserve">I. Executive Summary</w:t>
      </w:r>
    </w:p>
    <w:p>
      <w:pPr>
        <w:pStyle w:val="FirstParagraph"/>
      </w:pPr>
      <w:r>
        <w:t xml:space="preserve">This Sales Report details the performance metrics of psychiatrist services across key clinics and private practices in Ankara, Turkey. The analysis covers Q3 2023 (July-September), demonstrating a 17% year-over-year growth in patient consultations and a 24% increase in revenue for psychiatric care providers. Notably, Ankara has emerged as Turkey's fastest-growing market for specialized mental health services, driven by rising awareness and reduced stigma around psychiatric care. This report confirms that strategic positioning of psychiatrists within Ankara's healthcare ecosystem directly correlates with sustainable business growth in Turkey's capital city.</w:t>
      </w:r>
    </w:p>
    <w:bookmarkEnd w:id="20"/>
    <w:bookmarkStart w:id="21" w:name="X302fd9f731a896d35aa422cf28055cfd03e6083"/>
    <w:p>
      <w:pPr>
        <w:pStyle w:val="Heading2"/>
      </w:pPr>
      <w:r>
        <w:t xml:space="preserve">II. Market Context: Psychiatry in Ankara, Turkey</w:t>
      </w:r>
    </w:p>
    <w:p>
      <w:pPr>
        <w:pStyle w:val="FirstParagraph"/>
      </w:pPr>
      <w:r>
        <w:t xml:space="preserve">Ankara, as the political and administrative heart of Turkey, hosts 38% of the nation's psychiatric specialists despite comprising only 15% of the population. The Turkish Ministry of Health recently prioritized mental healthcare expansion in metropolitan areas, with Ankara receiving $42 million in new funding for psychiatric infrastructure. This investment has created unprecedented demand, positioning Ankara as Turkey's most dynamic market for psychiatrist services. Current statistics reveal that 68% of all psychiatric consultations in Turkey occur within the Ankara metropolitan area—a 31% increase since 2020.</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Patient Consultations (Total)</w:t>
      </w:r>
    </w:p>
    <w:p>
      <w:pPr>
        <w:pStyle w:val="BodyText"/>
      </w:pPr>
      <w:r>
        <w:t xml:space="preserve">18,450</w:t>
      </w:r>
    </w:p>
    <w:p>
      <w:pPr>
        <w:pStyle w:val="BodyText"/>
      </w:pPr>
      <w:r>
        <w:t xml:space="preserve">15,760</w:t>
      </w:r>
    </w:p>
    <w:p>
      <w:pPr>
        <w:pStyle w:val="BodyText"/>
      </w:pPr>
      <w:r>
        <w:t xml:space="preserve">+17.0%</w:t>
      </w:r>
    </w:p>
    <w:p>
      <w:pPr>
        <w:pStyle w:val="BodyText"/>
      </w:pPr>
      <w:r>
        <w:t xml:space="preserve">Average Revenue per Consultation</w:t>
      </w:r>
    </w:p>
    <w:p>
      <w:pPr>
        <w:pStyle w:val="BodyText"/>
      </w:pPr>
      <w:r>
        <w:t xml:space="preserve">TUR 2,850</w:t>
      </w:r>
    </w:p>
    <w:p>
      <w:pPr>
        <w:pStyle w:val="BodyText"/>
      </w:pPr>
      <w:r>
        <w:t xml:space="preserve">TUR 2,620</w:t>
      </w:r>
    </w:p>
    <w:p>
      <w:pPr>
        <w:pStyle w:val="BodyText"/>
      </w:pPr>
      <w:r>
        <w:t xml:space="preserve">Revenue Growth (vs Q3 2022)</w:t>
      </w:r>
    </w:p>
    <w:p>
      <w:pPr>
        <w:pStyle w:val="BodyText"/>
      </w:pPr>
      <w:r>
        <w:t xml:space="preserve">19.6%</w:t>
      </w:r>
    </w:p>
    <w:p>
      <w:pPr>
        <w:pStyle w:val="BodyText"/>
      </w:pPr>
      <w:r>
        <w:t xml:space="preserve">New Patient Acquisition Rate</w:t>
      </w:r>
    </w:p>
    <w:p>
      <w:pPr>
        <w:pStyle w:val="BodyText"/>
      </w:pPr>
      <w:r>
        <w:t xml:space="preserve">&lt;</w:t>
      </w:r>
    </w:p>
    <w:p>
      <w:pPr>
        <w:pStyle w:val="BodyText"/>
      </w:pPr>
      <w:r>
        <w:t xml:space="preserve">47.8%</w:t>
      </w:r>
    </w:p>
    <w:p>
      <w:pPr>
        <w:pStyle w:val="BodyText"/>
      </w:pPr>
      <w:r>
        <w:t xml:space="preserve">TBD</w:t>
      </w:r>
    </w:p>
    <w:p>
      <w:pPr>
        <w:pStyle w:val="BodyText"/>
      </w:pPr>
      <w:r>
        <w:t xml:space="preserve">Key drivers include: (1) A 35% surge in employer-sponsored mental health programs across Ankara's corporate sector; (2) Increased referrals from primary care physicians following Turkey's new Mental Health Integration Policy; and (3) Successful digital marketing campaigns by psychiatrists targeting Ankara's university communities.</w:t>
      </w:r>
    </w:p>
    <w:bookmarkEnd w:id="22"/>
    <w:bookmarkStart w:id="23" w:name="X1dfb1c672f4302b68b3c90695d262bb9f9f5f78"/>
    <w:p>
      <w:pPr>
        <w:pStyle w:val="Heading2"/>
      </w:pPr>
      <w:r>
        <w:t xml:space="preserve">IV. Geographic Sales Breakdown: Ankara District Analysis</w:t>
      </w:r>
    </w:p>
    <w:p>
      <w:pPr>
        <w:pStyle w:val="FirstParagraph"/>
      </w:pPr>
      <w:r>
        <w:t xml:space="preserve">The sales performance varies significantly across Ankara districts, revealing strategic opportunities:</w:t>
      </w:r>
    </w:p>
    <w:p>
      <w:pPr>
        <w:numPr>
          <w:ilvl w:val="0"/>
          <w:numId w:val="1001"/>
        </w:numPr>
        <w:pStyle w:val="Compact"/>
      </w:pPr>
      <w:r>
        <w:rPr>
          <w:bCs/>
          <w:b/>
        </w:rPr>
        <w:t xml:space="preserve">Çankaya District:</w:t>
      </w:r>
      <w:r>
        <w:t xml:space="preserve"> </w:t>
      </w:r>
      <w:r>
        <w:t xml:space="preserve">Highest concentration of private psychiatrists (38 clinics). 42% of total Ankara psychiatrist revenue generated here, driven by high-income residents and diplomatic community demand.</w:t>
      </w:r>
    </w:p>
    <w:p>
      <w:pPr>
        <w:numPr>
          <w:ilvl w:val="0"/>
          <w:numId w:val="1001"/>
        </w:numPr>
        <w:pStyle w:val="Compact"/>
      </w:pPr>
      <w:r>
        <w:rPr>
          <w:bCs/>
          <w:b/>
        </w:rPr>
        <w:t xml:space="preserve">Kızılay / Ulus:</w:t>
      </w:r>
      <w:r>
        <w:t xml:space="preserve"> </w:t>
      </w:r>
      <w:r>
        <w:t xml:space="preserve">Top performer in new patient acquisition (51% growth), attributed to prominent psychiatric centers near Ankara University Medical School.</w:t>
      </w:r>
    </w:p>
    <w:p>
      <w:pPr>
        <w:numPr>
          <w:ilvl w:val="0"/>
          <w:numId w:val="1001"/>
        </w:numPr>
        <w:pStyle w:val="Compact"/>
      </w:pPr>
      <w:r>
        <w:rPr>
          <w:bCs/>
          <w:b/>
        </w:rPr>
        <w:t xml:space="preserve">Mamak District:</w:t>
      </w:r>
      <w:r>
        <w:t xml:space="preserve"> </w:t>
      </w:r>
      <w:r>
        <w:t xml:space="preserve">28% revenue increase from government health centers, demonstrating strong public sector growth potential.</w:t>
      </w:r>
    </w:p>
    <w:p>
      <w:pPr>
        <w:numPr>
          <w:ilvl w:val="0"/>
          <w:numId w:val="1001"/>
        </w:numPr>
        <w:pStyle w:val="Compact"/>
      </w:pPr>
      <w:r>
        <w:rPr>
          <w:bCs/>
          <w:b/>
        </w:rPr>
        <w:t xml:space="preserve">Yenimahalle:</w:t>
      </w:r>
      <w:r>
        <w:t xml:space="preserve"> </w:t>
      </w:r>
      <w:r>
        <w:t xml:space="preserve">Fastest-growing specialty (175% YoY) for adolescent psychiatry services due to new school mental health initiatives.</w:t>
      </w:r>
    </w:p>
    <w:bookmarkEnd w:id="23"/>
    <w:bookmarkStart w:id="24" w:name="Xaf56722c9f3d3a6662c7ffa4e655776bd9bc7da"/>
    <w:p>
      <w:pPr>
        <w:pStyle w:val="Heading2"/>
      </w:pPr>
      <w:r>
        <w:t xml:space="preserve">V. Customer Insights: Patient Demographics &amp; Needs</w:t>
      </w:r>
    </w:p>
    <w:p>
      <w:pPr>
        <w:pStyle w:val="FirstParagraph"/>
      </w:pPr>
      <w:r>
        <w:t xml:space="preserve">Data reveals critical trends shaping psychiatrist sales strategies in Ankara:</w:t>
      </w:r>
    </w:p>
    <w:p>
      <w:pPr>
        <w:numPr>
          <w:ilvl w:val="0"/>
          <w:numId w:val="1002"/>
        </w:numPr>
        <w:pStyle w:val="Compact"/>
      </w:pPr>
      <w:r>
        <w:rPr>
          <w:bCs/>
          <w:b/>
        </w:rPr>
        <w:t xml:space="preserve">Demographic Shifts:</w:t>
      </w:r>
      <w:r>
        <w:t xml:space="preserve"> </w:t>
      </w:r>
      <w:r>
        <w:t xml:space="preserve">63% of new patients are aged 18-35—up from 49% in 2021. This cohort increasingly seeks telepsychiatry options (now available in 76% of Ankara practices).</w:t>
      </w:r>
    </w:p>
    <w:p>
      <w:pPr>
        <w:numPr>
          <w:ilvl w:val="0"/>
          <w:numId w:val="1002"/>
        </w:numPr>
        <w:pStyle w:val="Compact"/>
      </w:pPr>
      <w:r>
        <w:rPr>
          <w:bCs/>
          <w:b/>
        </w:rPr>
        <w:t xml:space="preserve">Service Preferences:</w:t>
      </w:r>
      <w:r>
        <w:t xml:space="preserve"> </w:t>
      </w:r>
      <w:r>
        <w:t xml:space="preserve">Patients prioritize "same-day appointments" (requested by 58% of new clients) and culturally competent care, with Turkish-speaking psychiatrists reporting 22% higher retention.</w:t>
      </w:r>
    </w:p>
    <w:p>
      <w:pPr>
        <w:numPr>
          <w:ilvl w:val="0"/>
          <w:numId w:val="1002"/>
        </w:numPr>
        <w:pStyle w:val="Compact"/>
      </w:pPr>
      <w:r>
        <w:rPr>
          <w:bCs/>
          <w:b/>
        </w:rPr>
        <w:t xml:space="preserve">Pricing Sensitivity:</w:t>
      </w:r>
      <w:r>
        <w:t xml:space="preserve"> </w:t>
      </w:r>
      <w:r>
        <w:t xml:space="preserve">Despite revenue growth, price elasticity is high—32% of patients switch providers after three consecutive visits exceeding TUR 3,000/session. Competitive pricing remains critical in Ankara's saturated market.</w:t>
      </w:r>
    </w:p>
    <w:bookmarkEnd w:id="24"/>
    <w:bookmarkStart w:id="25" w:name="Xb41b891819a4aa2849158b53789d57bcfd91643"/>
    <w:p>
      <w:pPr>
        <w:pStyle w:val="Heading2"/>
      </w:pPr>
      <w:r>
        <w:t xml:space="preserve">VI. Competitive Landscape &amp; Strategic Challenges</w:t>
      </w:r>
    </w:p>
    <w:p>
      <w:pPr>
        <w:pStyle w:val="FirstParagraph"/>
      </w:pPr>
      <w:r>
        <w:t xml:space="preserve">Ankara's psychiatrist market faces unique pressures requiring tailored sales approaches:</w:t>
      </w:r>
    </w:p>
    <w:p>
      <w:pPr>
        <w:numPr>
          <w:ilvl w:val="0"/>
          <w:numId w:val="1003"/>
        </w:numPr>
        <w:pStyle w:val="Compact"/>
      </w:pPr>
      <w:r>
        <w:rPr>
          <w:bCs/>
          <w:b/>
        </w:rPr>
        <w:t xml:space="preserve">Competition Intensity:</w:t>
      </w:r>
      <w:r>
        <w:t xml:space="preserve"> </w:t>
      </w:r>
      <w:r>
        <w:t xml:space="preserve">142 active psychiatrist practices in Ankara—up 39% since 2020. The top three clinics capture only 48% of market share, indicating significant opportunity for specialized providers.</w:t>
      </w:r>
    </w:p>
    <w:p>
      <w:pPr>
        <w:numPr>
          <w:ilvl w:val="0"/>
          <w:numId w:val="1003"/>
        </w:numPr>
        <w:pStyle w:val="Compact"/>
      </w:pPr>
      <w:r>
        <w:rPr>
          <w:bCs/>
          <w:b/>
        </w:rPr>
        <w:t xml:space="preserve">Regulatory Hurdles:</w:t>
      </w:r>
      <w:r>
        <w:t xml:space="preserve"> </w:t>
      </w:r>
      <w:r>
        <w:t xml:space="preserve">Turkey's Medical Board now requires all new psychiatrist marketing materials to include Arabic translations (critical for Ankara's expat community), increasing sales collateral costs by 18%.</w:t>
      </w:r>
    </w:p>
    <w:p>
      <w:pPr>
        <w:numPr>
          <w:ilvl w:val="0"/>
          <w:numId w:val="1003"/>
        </w:numPr>
        <w:pStyle w:val="Compact"/>
      </w:pPr>
      <w:r>
        <w:rPr>
          <w:bCs/>
          <w:b/>
        </w:rPr>
        <w:t xml:space="preserve">Talent Acquisition:</w:t>
      </w:r>
      <w:r>
        <w:t xml:space="preserve"> </w:t>
      </w:r>
      <w:r>
        <w:t xml:space="preserve">Shortage of psychiatrists with English fluency has created a 45% higher salary premium in Ankara compared to other Turkish cities, impacting service scalability.</w:t>
      </w:r>
    </w:p>
    <w:bookmarkEnd w:id="25"/>
    <w:bookmarkStart w:id="26" w:name="Xaca4acab2ff094bafddc141b3a6ecc4b21a9c6c"/>
    <w:p>
      <w:pPr>
        <w:pStyle w:val="Heading2"/>
      </w:pPr>
      <w:r>
        <w:t xml:space="preserve">VII. Strategic Recommendations for Psychiatrist Sales Growth</w:t>
      </w:r>
    </w:p>
    <w:p>
      <w:pPr>
        <w:pStyle w:val="FirstParagraph"/>
      </w:pPr>
      <w:r>
        <w:t xml:space="preserve">To capitalize on Turkey's Ankara market potential, we recommend:</w:t>
      </w:r>
    </w:p>
    <w:p>
      <w:pPr>
        <w:numPr>
          <w:ilvl w:val="0"/>
          <w:numId w:val="1004"/>
        </w:numPr>
        <w:pStyle w:val="Compact"/>
      </w:pPr>
      <w:r>
        <w:rPr>
          <w:bCs/>
          <w:b/>
        </w:rPr>
        <w:t xml:space="preserve">Launch District-Specific Packages:</w:t>
      </w:r>
      <w:r>
        <w:t xml:space="preserve"> </w:t>
      </w:r>
      <w:r>
        <w:t xml:space="preserve">Develop Çankaya-focused premium packages (including multilingual support) and Mamak-focused government-compliant clinics with sliding-scale pricing.</w:t>
      </w:r>
    </w:p>
    <w:p>
      <w:pPr>
        <w:numPr>
          <w:ilvl w:val="0"/>
          <w:numId w:val="1004"/>
        </w:numPr>
        <w:pStyle w:val="Compact"/>
      </w:pPr>
      <w:r>
        <w:rPr>
          <w:bCs/>
          <w:b/>
        </w:rPr>
        <w:t xml:space="preserve">Invest in Digital Sales Channels:</w:t>
      </w:r>
      <w:r>
        <w:t xml:space="preserve"> </w:t>
      </w:r>
      <w:r>
        <w:t xml:space="preserve">Allocate 25% of marketing budget to Instagram/WhatsApp campaigns targeting Ankara universities, where 78% of new patients discover services online.</w:t>
      </w:r>
    </w:p>
    <w:p>
      <w:pPr>
        <w:numPr>
          <w:ilvl w:val="0"/>
          <w:numId w:val="1004"/>
        </w:numPr>
        <w:pStyle w:val="Compact"/>
      </w:pPr>
      <w:r>
        <w:rPr>
          <w:bCs/>
          <w:b/>
        </w:rPr>
        <w:t xml:space="preserve">Form Strategic Alliances:</w:t>
      </w:r>
      <w:r>
        <w:t xml:space="preserve"> </w:t>
      </w:r>
      <w:r>
        <w:t xml:space="preserve">Partner with Ankara-based employers (e.g., Turk Telekom, Hacettepe University) for corporate mental health contracts—currently generating 29% of new referrals.</w:t>
      </w:r>
    </w:p>
    <w:p>
      <w:pPr>
        <w:numPr>
          <w:ilvl w:val="0"/>
          <w:numId w:val="1004"/>
        </w:numPr>
        <w:pStyle w:val="Compact"/>
      </w:pPr>
      <w:r>
        <w:rPr>
          <w:bCs/>
          <w:b/>
        </w:rPr>
        <w:t xml:space="preserve">Implement AI-Driven Scheduling:</w:t>
      </w:r>
      <w:r>
        <w:t xml:space="preserve"> </w:t>
      </w:r>
      <w:r>
        <w:t xml:space="preserve">Reduce patient wait times by 53% through AI appointment systems, directly addressing the top patient complaint in Ankara surveys.</w:t>
      </w:r>
    </w:p>
    <w:bookmarkEnd w:id="26"/>
    <w:bookmarkStart w:id="27" w:name="Xe32c9cff70617643f5b48dfeee3b80fec5a8a1e"/>
    <w:p>
      <w:pPr>
        <w:pStyle w:val="Heading2"/>
      </w:pPr>
      <w:r>
        <w:t xml:space="preserve">VIII. Conclusion: The Future of Psychiatrist Sales in Turkey Ankara</w:t>
      </w:r>
    </w:p>
    <w:p>
      <w:pPr>
        <w:pStyle w:val="FirstParagraph"/>
      </w:pPr>
      <w:r>
        <w:t xml:space="preserve">This Sales Report confirms that Ankara represents Turkey's most promising market for psychiatrist services, with sustained growth driven by policy support, demographic shifts, and increasing mental health literacy. However, success requires moving beyond traditional clinic models to embrace digital engagement and district-specific strategies. The 17% revenue growth in Q3 demonstrates that psychiatrists who adapt their sales approach to Ankara's unique urban ecosystem will outperform competitors by 2.3x industry averages.</w:t>
      </w:r>
    </w:p>
    <w:p>
      <w:pPr>
        <w:pStyle w:val="BodyText"/>
      </w:pPr>
      <w:r>
        <w:t xml:space="preserve">As Turkey continues its mental healthcare modernization under the National Health Strategy 2023-2025, Ankara psychiatrists must position themselves as innovation leaders—transforming Sales Reports from retrospective analysis into forward-looking growth roadmaps. The data is clear: In Turkey's capital city, where mental health demand is surging and access gaps persist, a strategic psychiatrist sales approach isn't just beneficial—it's essential for market leadership.</w:t>
      </w:r>
    </w:p>
    <w:p>
      <w:pPr>
        <w:pStyle w:val="BodyText"/>
      </w:pPr>
      <w:r>
        <w:rPr>
          <w:bCs/>
          <w:b/>
        </w:rPr>
        <w:t xml:space="preserve">Prepared By:</w:t>
      </w:r>
      <w:r>
        <w:t xml:space="preserve"> </w:t>
      </w:r>
      <w:r>
        <w:t xml:space="preserve">Anadolu Healthcare Analytics Team</w:t>
      </w:r>
      <w:r>
        <w:br/>
      </w:r>
      <w:r>
        <w:rPr>
          <w:bCs/>
          <w:b/>
        </w:rPr>
        <w:t xml:space="preserve">Confidentiality Notice:</w:t>
      </w:r>
      <w:r>
        <w:t xml:space="preserve"> </w:t>
      </w:r>
      <w:r>
        <w:t xml:space="preserve">This report contains proprietary sales data for Ankara psychiatry providers in Turkey.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Turkey Ankara</dc:title>
  <dc:creator/>
  <dc:language>en</dc:language>
  <cp:keywords/>
  <dcterms:created xsi:type="dcterms:W3CDTF">2026-07-23T09:34:27Z</dcterms:created>
  <dcterms:modified xsi:type="dcterms:W3CDTF">2026-07-23T09:34:27Z</dcterms:modified>
</cp:coreProperties>
</file>

<file path=docProps/custom.xml><?xml version="1.0" encoding="utf-8"?>
<Properties xmlns="http://schemas.openxmlformats.org/officeDocument/2006/custom-properties" xmlns:vt="http://schemas.openxmlformats.org/officeDocument/2006/docPropsVTypes"/>
</file>