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a44085642ea000830dd0f43143aee354b439b85"/>
    <w:p>
      <w:pPr>
        <w:pStyle w:val="Heading1"/>
      </w:pPr>
      <w:r>
        <w:t xml:space="preserve">Comprehensive Sales Report: Psychiatrist Practice Performance Analysis -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Istanbul Mental Health Consortium</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presents a detailed performance analysis of psychiatrist services within the Istanbul market, Turkey. The report confirms significant growth in demand for psychiatric care across Istanbul's urban centers, with our practice achieving a 34% year-over-year increase in patient consultations. This upward trajectory directly responds to Turkey's evolving mental health landscape and rising public awareness—particularly in cosmopolitan areas like Istanbul where cultural stigma is gradually diminishing. As a leading psychiatrist practice operating exclusively within Turkey Istanbul, we've strategically positioned ourselves to capture this expanding market segment through specialized service offerings and community engagement initiatives.</w:t>
      </w:r>
    </w:p>
    <w:bookmarkEnd w:id="20"/>
    <w:bookmarkStart w:id="21" w:name="X12ba938c02ed1084f98703e0195fa990dba99b0"/>
    <w:p>
      <w:pPr>
        <w:pStyle w:val="Heading2"/>
      </w:pPr>
      <w:r>
        <w:t xml:space="preserve">II. Market Context: Psychiatry Demand in Turkey Istanbul</w:t>
      </w:r>
    </w:p>
    <w:p>
      <w:pPr>
        <w:pStyle w:val="FirstParagraph"/>
      </w:pPr>
      <w:r>
        <w:t xml:space="preserve">Istanbul's position as Turkey's largest city (population 16 million) creates a unique demand profile for mental health services. Recent Turkish Ministry of Health data reveals that 38% of Istanbul residents report experiencing anxiety or depression symptoms—significantly higher than the national average. This statistic directly informs our Sales Report, demonstrating that our psychiatrist practice is operating within a high-potential market segment requiring urgent service expansion. The cultural shift toward accepting psychiatric care in Turkey Istanbul has been accelerated by government mental health campaigns and increased media coverage of psychological well-being.</w:t>
      </w:r>
    </w:p>
    <w:p>
      <w:pPr>
        <w:pStyle w:val="BodyText"/>
      </w:pPr>
      <w:r>
        <w:t xml:space="preserve">Competitive analysis shows only 12 certified psychiatrists per 100,000 residents in Istanbul (versus WHO's recommended 35), creating a substantial service gap. Our Sales Report identifies this as the primary catalyst for our practice's growth, with new patient acquisition increasing by 47% in Q3 2023 alone. Crucially, all our services are delivered within Turkey Istanbul to maintain cultural competency—our psychiatrist team exclusively speaks Turkish and understands local familial dynamics influencing mental health decisions.</w:t>
      </w:r>
    </w:p>
    <w:bookmarkEnd w:id="21"/>
    <w:bookmarkStart w:id="22" w:name="Xa3d6feeead641fed30fff4c35d8afeb07182644"/>
    <w:p>
      <w:pPr>
        <w:pStyle w:val="Heading2"/>
      </w:pPr>
      <w:r>
        <w:t xml:space="preserve">III. Sales Performance Breakdown (Istanbul Focus)</w:t>
      </w:r>
    </w:p>
    <w:p>
      <w:pPr>
        <w:pStyle w:val="FirstParagraph"/>
      </w:pPr>
      <w:r>
        <w:t xml:space="preserve">Service Category</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Daily Consultations (Psychiatrist)</w:t>
      </w:r>
    </w:p>
    <w:p>
      <w:pPr>
        <w:pStyle w:val="BodyText"/>
      </w:pPr>
      <w:r>
        <w:t xml:space="preserve">148/week</w:t>
      </w:r>
    </w:p>
    <w:p>
      <w:pPr>
        <w:pStyle w:val="BodyText"/>
      </w:pPr>
      <w:r>
        <w:t xml:space="preserve">215/week</w:t>
      </w:r>
    </w:p>
    <w:p>
      <w:pPr>
        <w:pStyle w:val="BodyText"/>
      </w:pPr>
      <w:r>
        <w:t xml:space="preserve">+45%</w:t>
      </w:r>
    </w:p>
    <w:p>
      <w:pPr>
        <w:pStyle w:val="BodyText"/>
      </w:pPr>
      <w:r>
        <w:t xml:space="preserve">Specialized Therapy Sessions</w:t>
      </w:r>
    </w:p>
    <w:p>
      <w:pPr>
        <w:pStyle w:val="BodyText"/>
      </w:pPr>
      <w:r>
        <w:t xml:space="preserve">76/week</w:t>
      </w:r>
    </w:p>
    <w:p>
      <w:pPr>
        <w:pStyle w:val="BodyText"/>
      </w:pPr>
      <w:r>
        <w:t xml:space="preserve">129/week</w:t>
      </w:r>
    </w:p>
    <w:p>
      <w:pPr>
        <w:pStyle w:val="BodyText"/>
      </w:pPr>
      <w:r>
        <w:t xml:space="preserve">+69%</w:t>
      </w:r>
    </w:p>
    <w:p>
      <w:pPr>
        <w:pStyle w:val="BodyText"/>
      </w:pPr>
      <w:r>
        <w:t xml:space="preserve">Crisis Intervention Cases (Turkey Istanbul)</w:t>
      </w:r>
    </w:p>
    <w:p>
      <w:pPr>
        <w:pStyle w:val="BodyText"/>
      </w:pPr>
      <w:r>
        <w:t xml:space="preserve">28/week</w:t>
      </w:r>
    </w:p>
    <w:p>
      <w:pPr>
        <w:pStyle w:val="BodyText"/>
      </w:pPr>
      <w:r>
        <w:t xml:space="preserve">49/week</w:t>
      </w:r>
    </w:p>
    <w:p>
      <w:pPr>
        <w:pStyle w:val="BodyText"/>
      </w:pPr>
      <w:r>
        <w:t xml:space="preserve">+75%</w:t>
      </w:r>
    </w:p>
    <w:p>
      <w:pPr>
        <w:pStyle w:val="BodyText"/>
      </w:pPr>
      <w:r>
        <w:rPr>
          <w:iCs/>
          <w:i/>
        </w:rPr>
        <w:t xml:space="preserve">Total Revenue</w:t>
      </w:r>
    </w:p>
    <w:p>
      <w:pPr>
        <w:pStyle w:val="BodyText"/>
      </w:pPr>
      <w:r>
        <w:rPr>
          <w:iCs/>
          <w:i/>
        </w:rPr>
        <w:t xml:space="preserve">₺812,000</w:t>
      </w:r>
    </w:p>
    <w:p>
      <w:pPr>
        <w:pStyle w:val="BodyText"/>
      </w:pPr>
      <w:r>
        <w:rPr>
          <w:iCs/>
          <w:i/>
        </w:rPr>
        <w:t xml:space="preserve">₺1,395,000</w:t>
      </w:r>
    </w:p>
    <w:p>
      <w:pPr>
        <w:pStyle w:val="BodyText"/>
      </w:pPr>
      <w:r>
        <w:rPr>
          <w:iCs/>
          <w:i/>
        </w:rPr>
        <w:t xml:space="preserve">+72%</w:t>
      </w:r>
    </w:p>
    <w:p>
      <w:pPr>
        <w:pStyle w:val="BodyText"/>
      </w:pPr>
      <w:r>
        <w:t xml:space="preserve">The remarkable growth in crisis intervention cases (75% increase) aligns with Turkey Istanbul's post-pandemic mental health surge. Our Sales Report attributes this to improved public awareness of psychiatric resources through community partnerships like the Istanbul Mental Health Network. Notably, 68% of new patients contacted us via mobile applications—reflecting Turkey's digital healthcare shift—and all transactions occurred within Turkey Istanbul's regulatory framework, ensuring compliance with local medical billing standards.</w:t>
      </w:r>
    </w:p>
    <w:bookmarkEnd w:id="22"/>
    <w:bookmarkStart w:id="23" w:name="Xb19109c06d823904643b6e16205b67e0a97573a"/>
    <w:p>
      <w:pPr>
        <w:pStyle w:val="Heading2"/>
      </w:pPr>
      <w:r>
        <w:t xml:space="preserve">IV. Patient Demographic Analysis (Istanbul Market)</w:t>
      </w:r>
    </w:p>
    <w:p>
      <w:pPr>
        <w:pStyle w:val="FirstParagraph"/>
      </w:pPr>
      <w:r>
        <w:t xml:space="preserve">Data reveals distinct patient profiles driving our sales performance. In Turkey Istanbul:</w:t>
      </w:r>
    </w:p>
    <w:p>
      <w:pPr>
        <w:numPr>
          <w:ilvl w:val="0"/>
          <w:numId w:val="1001"/>
        </w:numPr>
        <w:pStyle w:val="Compact"/>
      </w:pPr>
      <w:r>
        <w:rPr>
          <w:bCs/>
          <w:b/>
        </w:rPr>
        <w:t xml:space="preserve">Age Distribution:</w:t>
      </w:r>
      <w:r>
        <w:t xml:space="preserve"> </w:t>
      </w:r>
      <w:r>
        <w:t xml:space="preserve">42% aged 18-35 (primarily university students and young professionals), 35% aged 36-55 (career-focused individuals), and 23% aged 56+ (post-retirement mental health needs)</w:t>
      </w:r>
    </w:p>
    <w:p>
      <w:pPr>
        <w:numPr>
          <w:ilvl w:val="0"/>
          <w:numId w:val="1001"/>
        </w:numPr>
        <w:pStyle w:val="Compact"/>
      </w:pPr>
      <w:r>
        <w:rPr>
          <w:bCs/>
          <w:b/>
        </w:rPr>
        <w:t xml:space="preserve">Referral Sources:</w:t>
      </w:r>
      <w:r>
        <w:t xml:space="preserve"> </w:t>
      </w:r>
      <w:r>
        <w:t xml:space="preserve">Hospital partnerships (41%), online platforms (29%), community clinics in Istanbul districts like Kadıköy and Beşiktaş (20%), direct walk-ins (10%)</w:t>
      </w:r>
    </w:p>
    <w:p>
      <w:pPr>
        <w:numPr>
          <w:ilvl w:val="0"/>
          <w:numId w:val="1001"/>
        </w:numPr>
        <w:pStyle w:val="Compact"/>
      </w:pPr>
      <w:r>
        <w:rPr>
          <w:bCs/>
          <w:b/>
        </w:rPr>
        <w:t xml:space="preserve">Cultural Factors:</w:t>
      </w:r>
      <w:r>
        <w:t xml:space="preserve"> </w:t>
      </w:r>
      <w:r>
        <w:t xml:space="preserve">78% of patients mentioned "family approval" as a key consideration—demonstrating why our psychiatrist team emphasizes family-inclusive sessions in Turkey Istanbul practice model</w:t>
      </w:r>
    </w:p>
    <w:p>
      <w:pPr>
        <w:pStyle w:val="FirstParagraph"/>
      </w:pPr>
      <w:r>
        <w:t xml:space="preserve">This demographic data confirms our Sales Report's strategic focus on creating culturally attuned psychiatric services. For instance, we've introduced weekend appointment slots specifically for university students in Istanbul—resulting in a 31% increase in that segment. Our psychiatrist also conducts monthly free workshops at Istanbul-based NGOs, significantly boosting community trust and lead generation.</w:t>
      </w:r>
    </w:p>
    <w:bookmarkEnd w:id="23"/>
    <w:bookmarkStart w:id="24" w:name="X8ca036ba7d2e4ea5e5c59c239bad52491f3d665"/>
    <w:p>
      <w:pPr>
        <w:pStyle w:val="Heading2"/>
      </w:pPr>
      <w:r>
        <w:t xml:space="preserve">V. Competitive Positioning &amp; Sales Strategy</w:t>
      </w:r>
    </w:p>
    <w:p>
      <w:pPr>
        <w:pStyle w:val="FirstParagraph"/>
      </w:pPr>
      <w:r>
        <w:t xml:space="preserve">Our Sales Report identifies three key differentiators within Turkey Istanbul's psychiatric market:</w:t>
      </w:r>
    </w:p>
    <w:p>
      <w:pPr>
        <w:numPr>
          <w:ilvl w:val="0"/>
          <w:numId w:val="1002"/>
        </w:numPr>
        <w:pStyle w:val="Compact"/>
      </w:pPr>
      <w:r>
        <w:rPr>
          <w:bCs/>
          <w:b/>
        </w:rPr>
        <w:t xml:space="preserve">Hyper-Local Expertise:</w:t>
      </w:r>
      <w:r>
        <w:t xml:space="preserve"> </w:t>
      </w:r>
      <w:r>
        <w:t xml:space="preserve">Unlike national chains, our psychiatrist has 15+ years of Istanbul-specific clinical experience addressing unique stressors like urban migration pressures and cultural identity conflicts.</w:t>
      </w:r>
    </w:p>
    <w:p>
      <w:pPr>
        <w:numPr>
          <w:ilvl w:val="0"/>
          <w:numId w:val="1002"/>
        </w:numPr>
        <w:pStyle w:val="Compact"/>
      </w:pPr>
      <w:r>
        <w:rPr>
          <w:bCs/>
          <w:b/>
        </w:rPr>
        <w:t xml:space="preserve">Integrated Care Model:</w:t>
      </w:r>
      <w:r>
        <w:t xml:space="preserve"> </w:t>
      </w:r>
      <w:r>
        <w:t xml:space="preserve">We partner with Istanbul-based neurologists and nutritionists to offer comprehensive mental health packages—increasing average session value by 27%.</w:t>
      </w:r>
    </w:p>
    <w:p>
      <w:pPr>
        <w:numPr>
          <w:ilvl w:val="0"/>
          <w:numId w:val="1002"/>
        </w:numPr>
        <w:pStyle w:val="Compact"/>
      </w:pPr>
      <w:r>
        <w:rPr>
          <w:bCs/>
          <w:b/>
        </w:rPr>
        <w:t xml:space="preserve">Digital Accessibility:</w:t>
      </w:r>
      <w:r>
        <w:t xml:space="preserve"> </w:t>
      </w:r>
      <w:r>
        <w:t xml:space="preserve">Our Turkish-language telehealth platform (compliant with Turkey's e-Health regulations) serves remote Istanbul districts like Ümraniye, expanding our reach beyond central locations.</w:t>
      </w:r>
    </w:p>
    <w:p>
      <w:pPr>
        <w:pStyle w:val="FirstParagraph"/>
      </w:pPr>
      <w:r>
        <w:t xml:space="preserve">This strategy has yielded exceptional results: 82% patient retention rate (vs. industry average of 65%) and a 4.8/5 average satisfaction score on Turkey's leading healthcare review platforms.</w:t>
      </w:r>
    </w:p>
    <w:bookmarkEnd w:id="24"/>
    <w:bookmarkStart w:id="25" w:name="vi.-challenges-strategic-opportunities"/>
    <w:p>
      <w:pPr>
        <w:pStyle w:val="Heading2"/>
      </w:pPr>
      <w:r>
        <w:t xml:space="preserve">VI. Challenges &amp; Strategic Opportunities</w:t>
      </w:r>
    </w:p>
    <w:p>
      <w:pPr>
        <w:pStyle w:val="FirstParagraph"/>
      </w:pPr>
      <w:r>
        <w:t xml:space="preserve">Despite strong growth, our Sales Report identifies critical challenges unique to Turkey Istanbul:</w:t>
      </w:r>
    </w:p>
    <w:p>
      <w:pPr>
        <w:numPr>
          <w:ilvl w:val="0"/>
          <w:numId w:val="1003"/>
        </w:numPr>
        <w:pStyle w:val="Compact"/>
      </w:pPr>
      <w:r>
        <w:rPr>
          <w:bCs/>
          <w:b/>
        </w:rPr>
        <w:t xml:space="preserve">Supply-Demand Gap:</w:t>
      </w:r>
      <w:r>
        <w:t xml:space="preserve"> </w:t>
      </w:r>
      <w:r>
        <w:t xml:space="preserve">Current psychiatrist-to-population ratio in Istanbul remains critically low (1:27,000 vs. WHO's 1:35,000 recommendation)</w:t>
      </w:r>
    </w:p>
    <w:p>
      <w:pPr>
        <w:numPr>
          <w:ilvl w:val="0"/>
          <w:numId w:val="1003"/>
        </w:numPr>
        <w:pStyle w:val="Compact"/>
      </w:pPr>
      <w:r>
        <w:rPr>
          <w:bCs/>
          <w:b/>
        </w:rPr>
        <w:t xml:space="preserve">Cultural Barriers:</w:t>
      </w:r>
      <w:r>
        <w:t xml:space="preserve"> </w:t>
      </w:r>
      <w:r>
        <w:t xml:space="preserve">Stigma persists in conservative neighborhoods; requires community-based education rather than traditional advertising</w:t>
      </w:r>
    </w:p>
    <w:p>
      <w:pPr>
        <w:numPr>
          <w:ilvl w:val="0"/>
          <w:numId w:val="1003"/>
        </w:numPr>
        <w:pStyle w:val="Compact"/>
      </w:pPr>
      <w:r>
        <w:rPr>
          <w:bCs/>
          <w:b/>
        </w:rPr>
        <w:t xml:space="preserve">Regulatory Complexity:</w:t>
      </w:r>
      <w:r>
        <w:t xml:space="preserve"> </w:t>
      </w:r>
      <w:r>
        <w:t xml:space="preserve">Turkish medical billing systems require specialized knowledge for efficient revenue cycle management</w:t>
      </w:r>
    </w:p>
    <w:p>
      <w:pPr>
        <w:pStyle w:val="FirstParagraph"/>
      </w:pPr>
      <w:r>
        <w:t xml:space="preserve">To address these, we propose three initiatives directly targeting Turkey Istanbul's market needs:</w:t>
      </w:r>
    </w:p>
    <w:p>
      <w:pPr>
        <w:numPr>
          <w:ilvl w:val="0"/>
          <w:numId w:val="1004"/>
        </w:numPr>
        <w:pStyle w:val="Compact"/>
      </w:pPr>
      <w:r>
        <w:rPr>
          <w:bCs/>
          <w:b/>
        </w:rPr>
        <w:t xml:space="preserve">Istanbul Community Mental Health Ambassadors Program:</w:t>
      </w:r>
      <w:r>
        <w:t xml:space="preserve"> </w:t>
      </w:r>
      <w:r>
        <w:t xml:space="preserve">Train trusted community leaders in 5 Istanbul districts to reduce stigma and facilitate referrals</w:t>
      </w:r>
    </w:p>
    <w:p>
      <w:pPr>
        <w:numPr>
          <w:ilvl w:val="0"/>
          <w:numId w:val="1004"/>
        </w:numPr>
        <w:pStyle w:val="Compact"/>
      </w:pPr>
      <w:r>
        <w:rPr>
          <w:bCs/>
          <w:b/>
        </w:rPr>
        <w:t xml:space="preserve">University Partnership Expansion:</w:t>
      </w:r>
      <w:r>
        <w:t xml:space="preserve"> </w:t>
      </w:r>
      <w:r>
        <w:t xml:space="preserve">Establish on-campus psychiatric clinics at Marmara University and Boğaziçi University to reach young professionals</w:t>
      </w:r>
    </w:p>
    <w:bookmarkEnd w:id="25"/>
    <w:bookmarkStart w:id="26" w:name="X5795c32a83a355c0ba343f3f510b90a31731b93"/>
    <w:p>
      <w:pPr>
        <w:pStyle w:val="Heading2"/>
      </w:pPr>
      <w:r>
        <w:t xml:space="preserve">VII. Financial Outlook &amp; Future Projections</w:t>
      </w:r>
    </w:p>
    <w:p>
      <w:pPr>
        <w:pStyle w:val="FirstParagraph"/>
      </w:pPr>
      <w:r>
        <w:t xml:space="preserve">Based on current trajectory, our Sales Report forecasts 30% revenue growth for Q4 2023. Key drivers include:</w:t>
      </w:r>
    </w:p>
    <w:p>
      <w:pPr>
        <w:numPr>
          <w:ilvl w:val="0"/>
          <w:numId w:val="1005"/>
        </w:numPr>
        <w:pStyle w:val="Compact"/>
      </w:pPr>
      <w:r>
        <w:t xml:space="preserve">Upcoming contracts with Istanbul-based corporate wellness programs (projected +18% client base)</w:t>
      </w:r>
    </w:p>
    <w:p>
      <w:pPr>
        <w:numPr>
          <w:ilvl w:val="0"/>
          <w:numId w:val="1005"/>
        </w:numPr>
        <w:pStyle w:val="Compact"/>
      </w:pPr>
      <w:r>
        <w:t xml:space="preserve">New insurance partnerships with Turkish providers (including BESY, a leading Istanbul health insurer)</w:t>
      </w:r>
    </w:p>
    <w:p>
      <w:pPr>
        <w:numPr>
          <w:ilvl w:val="0"/>
          <w:numId w:val="1005"/>
        </w:numPr>
        <w:pStyle w:val="Compact"/>
      </w:pPr>
      <w:r>
        <w:t xml:space="preserve">Expansion into specialized services like PTSD treatment for Istanbul's refugee populations</w:t>
      </w:r>
    </w:p>
    <w:p>
      <w:pPr>
        <w:pStyle w:val="FirstParagraph"/>
      </w:pPr>
      <w:r>
        <w:t xml:space="preserve">These opportunities position our psychiatrist practice to become Turkey Istanbul's most comprehensive mental health service provider. All projections adhere strictly to Turkey's 2023 Mental Health Act requirements, ensuring sustainable growth.</w:t>
      </w:r>
    </w:p>
    <w:bookmarkEnd w:id="26"/>
    <w:bookmarkStart w:id="27" w:name="viii.-conclusion"/>
    <w:p>
      <w:pPr>
        <w:pStyle w:val="Heading2"/>
      </w:pPr>
      <w:r>
        <w:t xml:space="preserve">VIII. Conclusion</w:t>
      </w:r>
    </w:p>
    <w:p>
      <w:pPr>
        <w:pStyle w:val="FirstParagraph"/>
      </w:pPr>
      <w:r>
        <w:t xml:space="preserve">This Sales Report unequivocally demonstrates that our psychiatrist services in Turkey Istanbul are not only meeting critical healthcare needs but also operating at the forefront of a rapidly expanding market. The 72% revenue growth this year validates our strategic focus on culturally competent mental health delivery within Istanbul's unique urban ecosystem.</w:t>
      </w:r>
    </w:p>
    <w:p>
      <w:pPr>
        <w:pStyle w:val="BodyText"/>
      </w:pPr>
      <w:r>
        <w:t xml:space="preserve">As Turkey continues its mental health infrastructure development, our practice—operating exclusively within Turkey Istanbul with a psychiatrist team deeply embedded in local culture—stands poised for significant market leadership. We recommend immediate investment in the proposed Community Ambassadors Program to further capitalize on this momentum. The demand for psychiatric care is no longer emerging; it is central to Turkey Istanbul's health and economic future, and our Sales Report confirms we are perfectly positioned to serve this vital need.</w:t>
      </w:r>
    </w:p>
    <w:p>
      <w:pPr>
        <w:pStyle w:val="BodyText"/>
      </w:pPr>
      <w:r>
        <w:rPr>
          <w:bCs/>
          <w:b/>
        </w:rPr>
        <w:t xml:space="preserve">Prepared By:</w:t>
      </w:r>
      <w:r>
        <w:t xml:space="preserve"> </w:t>
      </w:r>
      <w:r>
        <w:t xml:space="preserve">Dr. Ayşe Yılmaz, Chief Psychiatrist &amp; Practice Director</w:t>
      </w:r>
      <w:r>
        <w:br/>
      </w:r>
      <w:r>
        <w:rPr>
          <w:bCs/>
          <w:b/>
        </w:rPr>
        <w:t xml:space="preserve">Practice Location:</w:t>
      </w:r>
      <w:r>
        <w:t xml:space="preserve"> </w:t>
      </w:r>
      <w:r>
        <w:t xml:space="preserve">Central Istanbul (İstiklal Caddesi, 34000) -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Turkey Istanbul</dc:title>
  <dc:creator/>
  <dc:language>en</dc:language>
  <cp:keywords/>
  <dcterms:created xsi:type="dcterms:W3CDTF">2026-07-23T16:23:30Z</dcterms:created>
  <dcterms:modified xsi:type="dcterms:W3CDTF">2026-07-23T16:23:30Z</dcterms:modified>
</cp:coreProperties>
</file>

<file path=docProps/custom.xml><?xml version="1.0" encoding="utf-8"?>
<Properties xmlns="http://schemas.openxmlformats.org/officeDocument/2006/custom-properties" xmlns:vt="http://schemas.openxmlformats.org/officeDocument/2006/docPropsVTypes"/>
</file>