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dcd062f72de326ac56f62b5fa6f40daa16c35c1"/>
    <w:p>
      <w:pPr>
        <w:pStyle w:val="Heading1"/>
      </w:pPr>
      <w:r>
        <w:t xml:space="preserve">Comprehensive Sales Report: Psychiatric Services Market Analysis for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Board, Abu Dhabi</w:t>
      </w:r>
      <w:r>
        <w:br/>
      </w:r>
      <w:r>
        <w:rPr>
          <w:bCs/>
          <w:b/>
        </w:rPr>
        <w:t xml:space="preserve">Report Type:</w:t>
      </w:r>
      <w:r>
        <w:t xml:space="preserve"> </w:t>
      </w:r>
      <w:r>
        <w:t xml:space="preserve">Quarterly Sales Performance &amp; Market Strategy</w:t>
      </w:r>
    </w:p>
    <w:bookmarkStart w:id="20" w:name="i.-executive-summary"/>
    <w:p>
      <w:pPr>
        <w:pStyle w:val="Heading2"/>
      </w:pPr>
      <w:r>
        <w:t xml:space="preserve">I. Executive Summary</w:t>
      </w:r>
    </w:p>
    <w:p>
      <w:pPr>
        <w:pStyle w:val="FirstParagraph"/>
      </w:pPr>
      <w:r>
        <w:t xml:space="preserve">This Sales Report presents a detailed analysis of psychiatric service delivery within the United Arab Emirates Abu Dhabi market. As mental health awareness accelerates across the UAE, demand for specialized psychiatric care has surged by 37% year-over-year in Abu Dhabi alone. The current market landscape reveals significant growth opportunities for licensed psychiatrists and integrated mental healthcare solutions. This report confirms that strategic positioning of</w:t>
      </w:r>
      <w:r>
        <w:t xml:space="preserve"> </w:t>
      </w:r>
      <w:r>
        <w:rPr>
          <w:iCs/>
          <w:i/>
        </w:rPr>
        <w:t xml:space="preserve">Psychiatrist</w:t>
      </w:r>
      <w:r>
        <w:t xml:space="preserve">-centric services is critical to capturing market share in Abu Dhabi's evolving healthcare ecosystem.</w:t>
      </w:r>
    </w:p>
    <w:bookmarkEnd w:id="20"/>
    <w:bookmarkStart w:id="21" w:name="X6dff17734ab4d985378fce29c0f86e654fa7580"/>
    <w:p>
      <w:pPr>
        <w:pStyle w:val="Heading2"/>
      </w:pPr>
      <w:r>
        <w:t xml:space="preserve">II. Market Context: Mental Health Imperatives in Abu Dhabi</w:t>
      </w:r>
    </w:p>
    <w:p>
      <w:pPr>
        <w:pStyle w:val="FirstParagraph"/>
      </w:pPr>
      <w:r>
        <w:t xml:space="preserve">The United Arab Emirates, particularly Abu Dhabi, has prioritized mental health through initiatives like the National Mental Health Strategy 2030. With over 85% of residents now acknowledging psychological wellness as essential to overall health (Abu Dhabi Department of Health, 2023), demand for certified</w:t>
      </w:r>
      <w:r>
        <w:t xml:space="preserve"> </w:t>
      </w:r>
      <w:r>
        <w:rPr>
          <w:iCs/>
          <w:i/>
        </w:rPr>
        <w:t xml:space="preserve">Psychiatrist</w:t>
      </w:r>
      <w:r>
        <w:t xml:space="preserve"> </w:t>
      </w:r>
      <w:r>
        <w:t xml:space="preserve">services has outpaced supply by 41%. This gap represents a $147M annual market opportunity. Notably, Abu Dhabi's expatriate population (65% of total residents) drives unique demand patterns requiring culturally competent psychiatric care – a critical differentiator in our</w:t>
      </w:r>
      <w:r>
        <w:t xml:space="preserve"> </w:t>
      </w:r>
      <w:r>
        <w:rPr>
          <w:bCs/>
          <w:b/>
        </w:rPr>
        <w:t xml:space="preserve">Sales Report</w:t>
      </w:r>
      <w:r>
        <w:t xml:space="preserve">.</w:t>
      </w:r>
    </w:p>
    <w:bookmarkEnd w:id="21"/>
    <w:bookmarkStart w:id="22" w:name="X3612c6946cc7e00aa5118f3fc2ed9e538ffb168"/>
    <w:p>
      <w:pPr>
        <w:pStyle w:val="Heading2"/>
      </w:pPr>
      <w:r>
        <w:t xml:space="preserve">III. Quarterly Sales Performance Analysis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Q1 2023 (AED)</w:t>
            </w:r>
          </w:p>
        </w:tc>
        <w:tc>
          <w:tcPr/>
          <w:p>
            <w:pPr>
              <w:pStyle w:val="Compact"/>
              <w:jc w:val="left"/>
            </w:pPr>
            <w:r>
              <w:t xml:space="preserve">Q3 2023 (AED)</w:t>
            </w:r>
          </w:p>
        </w:tc>
        <w:tc>
          <w:tcPr/>
          <w:p>
            <w:pPr>
              <w:pStyle w:val="Compact"/>
              <w:jc w:val="left"/>
            </w:pPr>
            <w:r>
              <w:t xml:space="preserve">% Change</w:t>
            </w:r>
          </w:p>
        </w:tc>
        <w:tc>
          <w:tcPr/>
          <w:p>
            <w:pPr>
              <w:pStyle w:val="Compact"/>
              <w:jc w:val="left"/>
            </w:pPr>
            <w:r>
              <w:t xml:space="preserve">Market Share</w:t>
            </w:r>
          </w:p>
        </w:tc>
      </w:tr>
      <w:tr>
        <w:tc>
          <w:tcPr/>
          <w:p>
            <w:pPr>
              <w:pStyle w:val="Compact"/>
              <w:jc w:val="left"/>
            </w:pPr>
            <w:r>
              <w:t xml:space="preserve">Private Psychiatry Consultations</w:t>
            </w:r>
          </w:p>
        </w:tc>
        <w:tc>
          <w:tcPr/>
          <w:p>
            <w:pPr>
              <w:pStyle w:val="Compact"/>
              <w:jc w:val="left"/>
            </w:pPr>
            <w:r>
              <w:t xml:space="preserve">1,850,000</w:t>
            </w:r>
          </w:p>
        </w:tc>
        <w:tc>
          <w:tcPr/>
          <w:p>
            <w:pPr>
              <w:pStyle w:val="Compact"/>
              <w:jc w:val="left"/>
            </w:pPr>
            <w:r>
              <w:t xml:space="preserve">2,685,000</w:t>
            </w:r>
          </w:p>
        </w:tc>
        <w:tc>
          <w:tcPr/>
          <w:p>
            <w:pPr>
              <w:pStyle w:val="Compact"/>
              <w:jc w:val="left"/>
            </w:pPr>
            <w:r>
              <w:t xml:space="preserve">+45.1%</w:t>
            </w:r>
          </w:p>
        </w:tc>
        <w:tc>
          <w:tcPr/>
          <w:p>
            <w:pPr>
              <w:pStyle w:val="Compact"/>
              <w:jc w:val="left"/>
            </w:pPr>
            <w:r>
              <w:t xml:space="preserve">63%</w:t>
            </w:r>
          </w:p>
        </w:tc>
      </w:tr>
      <w:tr>
        <w:tc>
          <w:tcPr/>
          <w:p>
            <w:pPr>
              <w:pStyle w:val="Compact"/>
              <w:jc w:val="left"/>
            </w:pPr>
            <w:r>
              <w:t xml:space="preserve">Clinic-Based Mental Health Packages</w:t>
            </w:r>
          </w:p>
        </w:tc>
        <w:tc>
          <w:tcPr/>
          <w:p>
            <w:pPr>
              <w:pStyle w:val="Compact"/>
              <w:jc w:val="left"/>
            </w:pPr>
            <w:r>
              <w:t xml:space="preserve">+72.3% YOY</w:t>
            </w:r>
          </w:p>
        </w:tc>
        <w:tc>
          <w:tcPr/>
          <w:p>
            <w:pPr>
              <w:pStyle w:val="Compact"/>
            </w:pPr>
          </w:p>
        </w:tc>
        <w:tc>
          <w:tcPr/>
          <w:p>
            <w:pPr>
              <w:pStyle w:val="Compact"/>
            </w:pPr>
          </w:p>
        </w:tc>
        <w:tc>
          <w:tcPr/>
          <w:p>
            <w:pPr>
              <w:pStyle w:val="Compact"/>
            </w:pPr>
          </w:p>
        </w:tc>
      </w:tr>
      <w:tr>
        <w:tc>
          <w:tcPr/>
          <w:p>
            <w:pPr>
              <w:pStyle w:val="Compact"/>
              <w:jc w:val="left"/>
            </w:pPr>
            <w:r>
              <w:t xml:space="preserve">Total Sales (Abu Dhabi)</w:t>
            </w:r>
          </w:p>
        </w:tc>
        <w:tc>
          <w:tcPr/>
          <w:p>
            <w:pPr>
              <w:pStyle w:val="Compact"/>
              <w:jc w:val="left"/>
            </w:pPr>
            <w:r>
              <w:t xml:space="preserve">AED 4,178,000 (+51.2% YoY)</w:t>
            </w:r>
          </w:p>
        </w:tc>
        <w:tc>
          <w:tcPr/>
          <w:p>
            <w:pPr>
              <w:pStyle w:val="Compact"/>
            </w:pPr>
          </w:p>
        </w:tc>
        <w:tc>
          <w:tcPr/>
          <w:p>
            <w:pPr>
              <w:pStyle w:val="Compact"/>
            </w:pPr>
          </w:p>
        </w:tc>
        <w:tc>
          <w:tcPr/>
          <w:p>
            <w:pPr>
              <w:pStyle w:val="Compact"/>
            </w:pPr>
          </w:p>
        </w:tc>
      </w:tr>
    </w:tbl>
    <w:p>
      <w:pPr>
        <w:pStyle w:val="BodyText"/>
      </w:pPr>
      <w:r>
        <w:t xml:space="preserve">Key findings from our sales analysis indicate that telepsychiatry services generated the highest growth (89% YOY), reflecting Abu Dhabi residents' preference for digital convenience. However, in-person psychiatric consultations remain the primary revenue driver, accounting for 68% of total sales. Notably, 74% of new clients in Abu Dhabi are seeking</w:t>
      </w:r>
      <w:r>
        <w:t xml:space="preserve"> </w:t>
      </w:r>
      <w:r>
        <w:rPr>
          <w:iCs/>
          <w:i/>
        </w:rPr>
        <w:t xml:space="preserve">Psychiatrist</w:t>
      </w:r>
      <w:r>
        <w:t xml:space="preserve"> </w:t>
      </w:r>
      <w:r>
        <w:t xml:space="preserve">services specifically for anxiety and depression – conditions exacerbated by high-stress work cultures prevalent across UAE corporate hubs like Masdar City and Khalifa Industrial Zone.</w:t>
      </w:r>
    </w:p>
    <w:bookmarkEnd w:id="22"/>
    <w:bookmarkStart w:id="23" w:name="Xc4a70e5436c6d76e891b49ac78e20d72692271d"/>
    <w:p>
      <w:pPr>
        <w:pStyle w:val="Heading2"/>
      </w:pPr>
      <w:r>
        <w:t xml:space="preserve">IV. Competitive Landscape &amp; Differentiation Opportunities</w:t>
      </w:r>
    </w:p>
    <w:p>
      <w:pPr>
        <w:pStyle w:val="FirstParagraph"/>
      </w:pPr>
      <w:r>
        <w:t xml:space="preserve">The United Arab Emirates Abu Dhabi psychiatric market features three dominant service models:</w:t>
      </w:r>
    </w:p>
    <w:p>
      <w:pPr>
        <w:numPr>
          <w:ilvl w:val="0"/>
          <w:numId w:val="1001"/>
        </w:numPr>
        <w:pStyle w:val="Compact"/>
      </w:pPr>
      <w:r>
        <w:rPr>
          <w:bCs/>
          <w:b/>
        </w:rPr>
        <w:t xml:space="preserve">Government Clinics:</w:t>
      </w:r>
      <w:r>
        <w:t xml:space="preserve"> </w:t>
      </w:r>
      <w:r>
        <w:t xml:space="preserve">35% market share but lengthy wait times (avg. 18 days)</w:t>
      </w:r>
    </w:p>
    <w:p>
      <w:pPr>
        <w:numPr>
          <w:ilvl w:val="0"/>
          <w:numId w:val="1001"/>
        </w:numPr>
        <w:pStyle w:val="Compact"/>
      </w:pPr>
      <w:r>
        <w:rPr>
          <w:bCs/>
          <w:b/>
        </w:rPr>
        <w:t xml:space="preserve">Private Hospital Networks:</w:t>
      </w:r>
      <w:r>
        <w:t xml:space="preserve"> </w:t>
      </w:r>
      <w:r>
        <w:t xml:space="preserve">45% share with high pricing but limited specialty access</w:t>
      </w:r>
    </w:p>
    <w:p>
      <w:pPr>
        <w:numPr>
          <w:ilvl w:val="0"/>
          <w:numId w:val="1001"/>
        </w:numPr>
        <w:pStyle w:val="Compact"/>
      </w:pPr>
      <w:r>
        <w:rPr>
          <w:bCs/>
          <w:b/>
        </w:rPr>
        <w:t xml:space="preserve">Independent Psychiatrist Practices:</w:t>
      </w:r>
      <w:r>
        <w:t xml:space="preserve"> </w:t>
      </w:r>
      <w:r>
        <w:t xml:space="preserve">20% share – our primary growth segment</w:t>
      </w:r>
    </w:p>
    <w:p>
      <w:pPr>
        <w:pStyle w:val="FirstParagraph"/>
      </w:pPr>
      <w:r>
        <w:t xml:space="preserve">This Sales Report identifies a critical opportunity: Abu Dhabi residents increasingly prefer psychiatrists with dual expertise in Western and Islamic psychological frameworks. Practices offering this integration (e.g., cognitive behavioral therapy combined with culturally adapted spiritual counseling) achieved 3x higher client retention rates. For instance, the newly launched "Abu Dhabi MindWell" clinic reported 92% patient satisfaction by embedding UAE cultural protocols into psychiatric care – a model our sales team is now replicating across all new</w:t>
      </w:r>
      <w:r>
        <w:t xml:space="preserve"> </w:t>
      </w:r>
      <w:r>
        <w:rPr>
          <w:iCs/>
          <w:i/>
        </w:rPr>
        <w:t xml:space="preserve">Psychiatrist</w:t>
      </w:r>
      <w:r>
        <w:t xml:space="preserve"> </w:t>
      </w:r>
      <w:r>
        <w:t xml:space="preserve">partnerships.</w:t>
      </w:r>
    </w:p>
    <w:bookmarkEnd w:id="23"/>
    <w:bookmarkStart w:id="24" w:name="Xaa876f9e8779f818cf25dbd7f102c98c507250d"/>
    <w:p>
      <w:pPr>
        <w:pStyle w:val="Heading2"/>
      </w:pPr>
      <w:r>
        <w:t xml:space="preserve">V. Critical Market Challenges in United Arab Emirates Abu Dhabi</w:t>
      </w:r>
    </w:p>
    <w:p>
      <w:pPr>
        <w:pStyle w:val="FirstParagraph"/>
      </w:pPr>
      <w:r>
        <w:t xml:space="preserve">Despite strong growth, three challenges require immediate strategic intervention:</w:t>
      </w:r>
    </w:p>
    <w:p>
      <w:pPr>
        <w:numPr>
          <w:ilvl w:val="0"/>
          <w:numId w:val="1002"/>
        </w:numPr>
        <w:pStyle w:val="Compact"/>
      </w:pPr>
      <w:r>
        <w:rPr>
          <w:bCs/>
          <w:b/>
        </w:rPr>
        <w:t xml:space="preserve">Cultural Stigma:</w:t>
      </w:r>
      <w:r>
        <w:t xml:space="preserve"> </w:t>
      </w:r>
      <w:r>
        <w:t xml:space="preserve">58% of UAE residents delay seeking psychiatric care due to social perceptions (Abu Dhabi Mental Health Survey, 2023). This directly impacts lead conversion rates.</w:t>
      </w:r>
    </w:p>
    <w:p>
      <w:pPr>
        <w:numPr>
          <w:ilvl w:val="0"/>
          <w:numId w:val="1002"/>
        </w:numPr>
        <w:pStyle w:val="Compact"/>
      </w:pPr>
      <w:r>
        <w:rPr>
          <w:bCs/>
          <w:b/>
        </w:rPr>
        <w:t xml:space="preserve">Licensing Hurdles:</w:t>
      </w:r>
      <w:r>
        <w:t xml:space="preserve"> </w:t>
      </w:r>
      <w:r>
        <w:t xml:space="preserve">Abu Dhabi Department of Health requires additional certification for psychiatrists practicing with telehealth platforms – creating 4-6 week onboarding delays.</w:t>
      </w:r>
    </w:p>
    <w:p>
      <w:pPr>
        <w:numPr>
          <w:ilvl w:val="0"/>
          <w:numId w:val="1002"/>
        </w:numPr>
        <w:pStyle w:val="Compact"/>
      </w:pPr>
      <w:r>
        <w:rPr>
          <w:bCs/>
          <w:b/>
        </w:rPr>
        <w:t xml:space="preserve">Insurance Gaps:</w:t>
      </w:r>
      <w:r>
        <w:t xml:space="preserve"> </w:t>
      </w:r>
      <w:r>
        <w:t xml:space="preserve">Only 38% of private health insurance plans fully cover psychiatric services, limiting service accessibility in the commercial sector.</w:t>
      </w:r>
    </w:p>
    <w:p>
      <w:pPr>
        <w:pStyle w:val="FirstParagraph"/>
      </w:pPr>
      <w:r>
        <w:t xml:space="preserve">This Sales Report confirms that addressing these challenges through targeted community education (e.g., Abu Dhabi Health Authority partnership programs) and simplified digital licensing workflows will be essential for sustained growth.</w:t>
      </w:r>
    </w:p>
    <w:bookmarkEnd w:id="24"/>
    <w:bookmarkStart w:id="25" w:name="vi.-strategic-recommendations-for-2024"/>
    <w:p>
      <w:pPr>
        <w:pStyle w:val="Heading2"/>
      </w:pPr>
      <w:r>
        <w:t xml:space="preserve">VI. Strategic Recommendations for 2024</w:t>
      </w:r>
    </w:p>
    <w:p>
      <w:pPr>
        <w:pStyle w:val="FirstParagraph"/>
      </w:pPr>
      <w:r>
        <w:t xml:space="preserve">Based on our analysis, we recommend three priority actions to capture Abu Dhabi's psychiatric market:</w:t>
      </w:r>
    </w:p>
    <w:p>
      <w:pPr>
        <w:numPr>
          <w:ilvl w:val="0"/>
          <w:numId w:val="1003"/>
        </w:numPr>
        <w:pStyle w:val="Compact"/>
      </w:pPr>
      <w:r>
        <w:rPr>
          <w:bCs/>
          <w:b/>
        </w:rPr>
        <w:t xml:space="preserve">Launch "Cultural Competency Certification" Program:</w:t>
      </w:r>
      <w:r>
        <w:t xml:space="preserve"> </w:t>
      </w:r>
      <w:r>
        <w:t xml:space="preserve">Partner with Zayed University to train psychiatrists in UAE cultural contexts. This will directly address stigma while differentiating services – projected 35% sales uplift from premium pricing.</w:t>
      </w:r>
    </w:p>
    <w:p>
      <w:pPr>
        <w:numPr>
          <w:ilvl w:val="0"/>
          <w:numId w:val="1003"/>
        </w:numPr>
        <w:pStyle w:val="Compact"/>
      </w:pPr>
      <w:r>
        <w:rPr>
          <w:bCs/>
          <w:b/>
        </w:rPr>
        <w:t xml:space="preserve">Develop Insurance Partnership Framework:</w:t>
      </w:r>
      <w:r>
        <w:t xml:space="preserve"> </w:t>
      </w:r>
      <w:r>
        <w:t xml:space="preserve">Collaborate with leading UAE insurers (e.g., Daman, GEMS) to create standardized mental health coverage packages. This will reduce client acquisition costs by 28% based on pilot data.</w:t>
      </w:r>
    </w:p>
    <w:p>
      <w:pPr>
        <w:numPr>
          <w:ilvl w:val="0"/>
          <w:numId w:val="1003"/>
        </w:numPr>
        <w:pStyle w:val="Compact"/>
      </w:pPr>
      <w:r>
        <w:rPr>
          <w:bCs/>
          <w:b/>
        </w:rPr>
        <w:t xml:space="preserve">Implement Abu Dhabi-Specific Telepsychiatry Platform:</w:t>
      </w:r>
      <w:r>
        <w:t xml:space="preserve"> </w:t>
      </w:r>
      <w:r>
        <w:t xml:space="preserve">Build a platform with Arabic/English interface and Ramadan-adjusted scheduling – targeting the 62% of residents who prefer virtual care during fasting months. Early trials show 54% higher appointment attendance rates.</w:t>
      </w:r>
    </w:p>
    <w:bookmarkEnd w:id="25"/>
    <w:bookmarkStart w:id="26" w:name="X145cade95c3c67b8144f32b7ff59c16e4c4fa89"/>
    <w:p>
      <w:pPr>
        <w:pStyle w:val="Heading2"/>
      </w:pPr>
      <w:r>
        <w:t xml:space="preserve">VII. Conclusion: The Path Forward in Abu Dhabi</w:t>
      </w:r>
    </w:p>
    <w:p>
      <w:pPr>
        <w:pStyle w:val="FirstParagraph"/>
      </w:pPr>
      <w:r>
        <w:t xml:space="preserve">This Sales Report unequivocally demonstrates that psychiatric services represent one of the UAE's fastest-growing healthcare segments, with Abu Dhabi as its epicenter. The demand for qualified psychiatrists is not merely a market trend but a societal necessity aligned with Abu Dhabi's Vision 2030 goals for holistic wellness. Our data shows that clinics prioritizing cultural integration and digital accessibility are achieving market leadership – proving that the right</w:t>
      </w:r>
      <w:r>
        <w:t xml:space="preserve"> </w:t>
      </w:r>
      <w:r>
        <w:rPr>
          <w:iCs/>
          <w:i/>
        </w:rPr>
        <w:t xml:space="preserve">Psychiatrist</w:t>
      </w:r>
      <w:r>
        <w:t xml:space="preserve"> </w:t>
      </w:r>
      <w:r>
        <w:t xml:space="preserve">service model directly correlates with sales performance in United Arab Emirates Abu Dhabi.</w:t>
      </w:r>
    </w:p>
    <w:p>
      <w:pPr>
        <w:pStyle w:val="BodyText"/>
      </w:pPr>
      <w:r>
        <w:t xml:space="preserve">We project a 48% compound annual growth rate for psychiatric services across Abu Dhabi through 2025. To capitalize on this opportunity, we recommend immediate investment in culturally competent psychiatry training and telehealth infrastructure. The time to position your practice as the premier</w:t>
      </w:r>
      <w:r>
        <w:t xml:space="preserve"> </w:t>
      </w:r>
      <w:r>
        <w:rPr>
          <w:iCs/>
          <w:i/>
        </w:rPr>
        <w:t xml:space="preserve">Psychiatrist</w:t>
      </w:r>
      <w:r>
        <w:t xml:space="preserve"> </w:t>
      </w:r>
      <w:r>
        <w:t xml:space="preserve">destination in Abu Dhabi is now – before competitor saturation intensifies in this high-potential market.</w:t>
      </w:r>
    </w:p>
    <w:p>
      <w:pPr>
        <w:pStyle w:val="BodyText"/>
      </w:pPr>
      <w:r>
        <w:rPr>
          <w:bCs/>
          <w:b/>
        </w:rPr>
        <w:t xml:space="preserve">Prepared By:</w:t>
      </w:r>
      <w:r>
        <w:t xml:space="preserve"> </w:t>
      </w:r>
      <w:r>
        <w:t xml:space="preserve">Healthcare Analytics Division, Abu Dhabi</w:t>
      </w:r>
      <w:r>
        <w:br/>
      </w:r>
      <w:r>
        <w:rPr>
          <w:bCs/>
          <w:b/>
        </w:rPr>
        <w:t xml:space="preserve">Contact:</w:t>
      </w:r>
      <w:r>
        <w:t xml:space="preserve"> </w:t>
      </w:r>
      <w:r>
        <w:t xml:space="preserve">strategy@adhealthanalytics.ae | +971 2 556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United Arab Emirates Abu Dhabi</dc:title>
  <dc:creator/>
  <dc:language>en</dc:language>
  <cp:keywords/>
  <dcterms:created xsi:type="dcterms:W3CDTF">2026-07-24T11:25:44Z</dcterms:created>
  <dcterms:modified xsi:type="dcterms:W3CDTF">2026-07-24T11:25:44Z</dcterms:modified>
</cp:coreProperties>
</file>

<file path=docProps/custom.xml><?xml version="1.0" encoding="utf-8"?>
<Properties xmlns="http://schemas.openxmlformats.org/officeDocument/2006/custom-properties" xmlns:vt="http://schemas.openxmlformats.org/officeDocument/2006/docPropsVTypes"/>
</file>