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Psychiatric</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0e15d3667fcd0000b69717a4777c834eadf307b"/>
    <w:p>
      <w:pPr>
        <w:pStyle w:val="Heading1"/>
      </w:pPr>
      <w:r>
        <w:t xml:space="preserve">SALES REPORT: PSYCHIATRIC SERVICES MARKET ANALYSIS - UNITED ARAB EMIRATES DUBAI</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Healthcare Investment Committee, Dubai Health Authority</w:t>
      </w:r>
    </w:p>
    <w:p>
      <w:pPr>
        <w:pStyle w:val="BodyText"/>
      </w:pPr>
      <w:r>
        <w:rPr>
          <w:bCs/>
          <w:b/>
        </w:rPr>
        <w:t xml:space="preserve">Subject:</w:t>
      </w:r>
      <w:r>
        <w:t xml:space="preserve"> </w:t>
      </w:r>
      <w:r>
        <w:t xml:space="preserve">Comprehensive Sales Performance and Market Assessment of Psychiatric Services in United Arab Emirates Dubai</w:t>
      </w:r>
    </w:p>
    <w:bookmarkStart w:id="20" w:name="executive-summary"/>
    <w:p>
      <w:pPr>
        <w:pStyle w:val="Heading2"/>
      </w:pPr>
      <w:r>
        <w:t xml:space="preserve">Executive Summary</w:t>
      </w:r>
    </w:p>
    <w:p>
      <w:pPr>
        <w:pStyle w:val="FirstParagraph"/>
      </w:pPr>
      <w:r>
        <w:t xml:space="preserve">This Sales Report provides an in-depth analysis of the psychiatric services market within the United Arab Emirates Dubai, highlighting critical sales metrics, emerging opportunities, and strategic imperatives. The data underscores a 37% year-over-year growth in psychiatric service demand across Dubai's private healthcare sector, driven by heightened mental health awareness and government initiatives. As a leading Sales Report in the Gulf region, this document serves as the definitive resource for stakeholders seeking to capitalize on Dubai's rapidly evolving mental health landscape where</w:t>
      </w:r>
      <w:r>
        <w:t xml:space="preserve"> </w:t>
      </w:r>
      <w:r>
        <w:rPr>
          <w:bCs/>
          <w:b/>
        </w:rPr>
        <w:t xml:space="preserve">Psychiatrist</w:t>
      </w:r>
      <w:r>
        <w:t xml:space="preserve"> </w:t>
      </w:r>
      <w:r>
        <w:t xml:space="preserve">services have become essential healthcare commodities.</w:t>
      </w:r>
    </w:p>
    <w:bookmarkEnd w:id="20"/>
    <w:bookmarkStart w:id="22" w:name="X37c54bddaaaa0dfd54499de4953f1decc00a5cf"/>
    <w:p>
      <w:pPr>
        <w:pStyle w:val="Heading2"/>
      </w:pPr>
      <w:r>
        <w:t xml:space="preserve">Market Context: UAE Dubai Mental Health Landscape</w:t>
      </w:r>
    </w:p>
    <w:p>
      <w:pPr>
        <w:pStyle w:val="FirstParagraph"/>
      </w:pPr>
      <w:r>
        <w:t xml:space="preserve">The United Arab Emirates Dubai has emerged as a regional epicenter for advanced psychiatric care, with the Dubai Health Authority (DHA) prioritizing mental wellness through initiatives like the National Mental Health Strategy 2025. This strategic focus has created unprecedented demand for qualified</w:t>
      </w:r>
      <w:r>
        <w:t xml:space="preserve"> </w:t>
      </w:r>
      <w:r>
        <w:rPr>
          <w:bCs/>
          <w:b/>
        </w:rPr>
        <w:t xml:space="preserve">Psychiatrist</w:t>
      </w:r>
      <w:r>
        <w:t xml:space="preserve"> </w:t>
      </w:r>
      <w:r>
        <w:t xml:space="preserve">professionals and specialized services. The Sales Report reveals that Dubai's private psychiatric clinics generated AED 185 million in revenue during Q3 2023 alone, representing a 41% surge from the same period in 2022. Crucially, this growth outpaces the overall healthcare sector by 19%, positioning</w:t>
      </w:r>
      <w:r>
        <w:t xml:space="preserve"> </w:t>
      </w:r>
      <w:r>
        <w:rPr>
          <w:bCs/>
          <w:b/>
        </w:rPr>
        <w:t xml:space="preserve">Psychiatrist</w:t>
      </w:r>
      <w:r>
        <w:t xml:space="preserve"> </w:t>
      </w:r>
      <w:r>
        <w:t xml:space="preserve">services as Dubai's fastest-growing medical specialty.</w:t>
      </w:r>
    </w:p>
    <w:bookmarkStart w:id="21" w:name="key-sales-performance-metrics-q1-q3-2023"/>
    <w:p>
      <w:pPr>
        <w:pStyle w:val="Heading3"/>
      </w:pPr>
      <w:r>
        <w:t xml:space="preserve">Key Sales Performance Metrics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 of Total Dubai Healthcare Revenue</w:t>
            </w:r>
          </w:p>
        </w:tc>
      </w:tr>
      <w:tr>
        <w:tc>
          <w:tcPr/>
          <w:p>
            <w:pPr>
              <w:pStyle w:val="Compact"/>
              <w:jc w:val="left"/>
            </w:pPr>
            <w:r>
              <w:t xml:space="preserve">Patient Consultations (Monthly Avg.)</w:t>
            </w:r>
          </w:p>
        </w:tc>
        <w:tc>
          <w:tcPr/>
          <w:p>
            <w:pPr>
              <w:pStyle w:val="Compact"/>
              <w:jc w:val="left"/>
            </w:pPr>
            <w:r>
              <w:t xml:space="preserve">18,450</w:t>
            </w:r>
          </w:p>
        </w:tc>
        <w:tc>
          <w:tcPr/>
          <w:p>
            <w:pPr>
              <w:pStyle w:val="Compact"/>
              <w:jc w:val="left"/>
            </w:pPr>
            <w:r>
              <w:t xml:space="preserve">+39%</w:t>
            </w:r>
          </w:p>
        </w:tc>
        <w:tc>
          <w:tcPr/>
          <w:p>
            <w:pPr>
              <w:pStyle w:val="Compact"/>
              <w:jc w:val="left"/>
            </w:pPr>
            <w:r>
              <w:t xml:space="preserve">12.7%</w:t>
            </w:r>
          </w:p>
        </w:tc>
      </w:tr>
      <w:tr>
        <w:tc>
          <w:tcPr/>
          <w:p>
            <w:pPr>
              <w:pStyle w:val="Compact"/>
              <w:jc w:val="left"/>
            </w:pPr>
            <w:r>
              <w:t xml:space="preserve">Average Revenue Per Consultation</w:t>
            </w:r>
          </w:p>
        </w:tc>
        <w:tc>
          <w:tcPr/>
          <w:p>
            <w:pPr>
              <w:pStyle w:val="Compact"/>
              <w:jc w:val="left"/>
            </w:pPr>
            <w:r>
              <w:t xml:space="preserve">AED 1,250</w:t>
            </w:r>
          </w:p>
        </w:tc>
        <w:tc>
          <w:tcPr/>
          <w:p>
            <w:pPr>
              <w:pStyle w:val="Compact"/>
              <w:jc w:val="left"/>
            </w:pPr>
            <w:r>
              <w:t xml:space="preserve">+5.3%</w:t>
            </w:r>
          </w:p>
        </w:tc>
        <w:tc>
          <w:tcPr/>
          <w:p>
            <w:pPr>
              <w:pStyle w:val="Compact"/>
              <w:jc w:val="left"/>
            </w:pPr>
            <w:r>
              <w:t xml:space="preserve">N/A</w:t>
            </w:r>
          </w:p>
        </w:tc>
      </w:tr>
      <w:tr>
        <w:tc>
          <w:tcPr/>
          <w:p>
            <w:pPr>
              <w:pStyle w:val="Compact"/>
              <w:jc w:val="left"/>
            </w:pPr>
            <w:r>
              <w:t xml:space="preserve">Private Clinic Market Share</w:t>
            </w:r>
          </w:p>
        </w:tc>
        <w:tc>
          <w:tcPr/>
          <w:p>
            <w:pPr>
              <w:pStyle w:val="Compact"/>
              <w:jc w:val="left"/>
            </w:pPr>
            <w:r>
              <w:t xml:space="preserve">78.2%</w:t>
            </w:r>
          </w:p>
        </w:tc>
        <w:tc>
          <w:tcPr/>
          <w:p>
            <w:pPr>
              <w:pStyle w:val="Compact"/>
              <w:jc w:val="left"/>
            </w:pPr>
            <w:r>
              <w:t xml:space="preserve">+6.1 pts.</w:t>
            </w:r>
          </w:p>
        </w:tc>
        <w:tc>
          <w:tcPr/>
          <w:p>
            <w:pPr>
              <w:pStyle w:val="Compact"/>
              <w:jc w:val="left"/>
            </w:pPr>
            <w:r>
              <w:t xml:space="preserve">N/A</w:t>
            </w:r>
          </w:p>
        </w:tc>
      </w:tr>
      <w:tr>
        <w:tc>
          <w:tcPr/>
          <w:p>
            <w:pPr>
              <w:pStyle w:val="Compact"/>
              <w:jc w:val="left"/>
            </w:pPr>
            <w:r>
              <w:t xml:space="preserve">New Patient Acquisition Rate</w:t>
            </w:r>
          </w:p>
        </w:tc>
        <w:tc>
          <w:tcPr/>
          <w:p>
            <w:pPr>
              <w:pStyle w:val="Compact"/>
              <w:jc w:val="left"/>
            </w:pPr>
            <w:r>
              <w:t xml:space="preserve">24% MoM Growth</w:t>
            </w:r>
          </w:p>
        </w:tc>
        <w:tc>
          <w:tcPr/>
          <w:p>
            <w:pPr>
              <w:pStyle w:val="Compact"/>
              <w:jc w:val="left"/>
            </w:pPr>
            <w:r>
              <w:t xml:space="preserve">+15.7 pts.</w:t>
            </w:r>
          </w:p>
        </w:tc>
        <w:tc>
          <w:tcPr/>
          <w:p>
            <w:pPr>
              <w:pStyle w:val="Compact"/>
              <w:jc w:val="left"/>
            </w:pPr>
            <w:r>
              <w:t xml:space="preserve">N/A</w:t>
            </w:r>
          </w:p>
        </w:tc>
      </w:tr>
    </w:tbl>
    <w:bookmarkEnd w:id="21"/>
    <w:bookmarkEnd w:id="22"/>
    <w:bookmarkStart w:id="23" w:name="X895245686b2b62b87c434d8257f3bacdbef69c5"/>
    <w:p>
      <w:pPr>
        <w:pStyle w:val="Heading2"/>
      </w:pPr>
      <w:r>
        <w:t xml:space="preserve">Critical Success Factors Driving Sales in Dubai</w:t>
      </w:r>
    </w:p>
    <w:p>
      <w:pPr>
        <w:pStyle w:val="FirstParagraph"/>
      </w:pPr>
      <w:r>
        <w:t xml:space="preserve">This Sales Report identifies three pivotal drivers behind the exceptional performance of psychiatric services in United Arab Emirates Dubai:</w:t>
      </w:r>
    </w:p>
    <w:p>
      <w:pPr>
        <w:numPr>
          <w:ilvl w:val="0"/>
          <w:numId w:val="1001"/>
        </w:numPr>
        <w:pStyle w:val="Compact"/>
      </w:pPr>
      <w:r>
        <w:rPr>
          <w:bCs/>
          <w:b/>
        </w:rPr>
        <w:t xml:space="preserve">Cultural Shift in Mental Health Perception:</w:t>
      </w:r>
      <w:r>
        <w:t xml:space="preserve"> </w:t>
      </w:r>
      <w:r>
        <w:t xml:space="preserve">Reduced stigma around psychiatric care has increased service utilization by 48% among Emirati residents. The Sales Report notes a 63% rise in corporate wellness partnerships with Dubai-based mental health providers.</w:t>
      </w:r>
    </w:p>
    <w:p>
      <w:pPr>
        <w:numPr>
          <w:ilvl w:val="0"/>
          <w:numId w:val="1001"/>
        </w:numPr>
        <w:pStyle w:val="Compact"/>
      </w:pPr>
      <w:r>
        <w:rPr>
          <w:bCs/>
          <w:b/>
        </w:rPr>
        <w:t xml:space="preserve">DHA Regulatory Support:</w:t>
      </w:r>
      <w:r>
        <w:t xml:space="preserve"> </w:t>
      </w:r>
      <w:r>
        <w:t xml:space="preserve">New DHA licensing frameworks for international</w:t>
      </w:r>
      <w:r>
        <w:t xml:space="preserve"> </w:t>
      </w:r>
      <w:r>
        <w:rPr>
          <w:bCs/>
          <w:b/>
        </w:rPr>
        <w:t xml:space="preserve">Psychiatrist</w:t>
      </w:r>
      <w:r>
        <w:t xml:space="preserve"> </w:t>
      </w:r>
      <w:r>
        <w:t xml:space="preserve">credentials have accelerated clinic expansions. Currently, 14 new psychiatric facilities received approval in Dubai during Q3 2023 alone.</w:t>
      </w:r>
    </w:p>
    <w:p>
      <w:pPr>
        <w:numPr>
          <w:ilvl w:val="0"/>
          <w:numId w:val="1001"/>
        </w:numPr>
        <w:pStyle w:val="Compact"/>
      </w:pPr>
      <w:r>
        <w:rPr>
          <w:bCs/>
          <w:b/>
        </w:rPr>
        <w:t xml:space="preserve">Tailored Service Models:</w:t>
      </w:r>
      <w:r>
        <w:t xml:space="preserve"> </w:t>
      </w:r>
      <w:r>
        <w:t xml:space="preserve">High-value offerings like telepsychiatry for expatriate communities and family-focused therapy programs are driving revenue growth (up 52% YoY).</w:t>
      </w:r>
    </w:p>
    <w:bookmarkEnd w:id="23"/>
    <w:bookmarkStart w:id="24" w:name="challenges-strategic-imperatives"/>
    <w:p>
      <w:pPr>
        <w:pStyle w:val="Heading2"/>
      </w:pPr>
      <w:r>
        <w:t xml:space="preserve">Challenges &amp; Strategic Imperatives</w:t>
      </w:r>
    </w:p>
    <w:p>
      <w:pPr>
        <w:pStyle w:val="FirstParagraph"/>
      </w:pPr>
      <w:r>
        <w:t xml:space="preserve">Despite robust sales performance, the Sales Report identifies critical challenges requiring immediate attention:</w:t>
      </w:r>
    </w:p>
    <w:p>
      <w:pPr>
        <w:numPr>
          <w:ilvl w:val="0"/>
          <w:numId w:val="1002"/>
        </w:numPr>
        <w:pStyle w:val="Compact"/>
      </w:pPr>
      <w:r>
        <w:rPr>
          <w:bCs/>
          <w:b/>
        </w:rPr>
        <w:t xml:space="preserve">Professional Shortage:</w:t>
      </w:r>
      <w:r>
        <w:t xml:space="preserve"> </w:t>
      </w:r>
      <w:r>
        <w:t xml:space="preserve">Dubai faces a critical deficit of licensed psychiatrists (1 per 80,000 residents vs. WHO recommendation of 1:35,000). This directly impacts service capacity in the United Arab Emirates Dubai market.</w:t>
      </w:r>
    </w:p>
    <w:p>
      <w:pPr>
        <w:numPr>
          <w:ilvl w:val="0"/>
          <w:numId w:val="1002"/>
        </w:numPr>
        <w:pStyle w:val="Compact"/>
      </w:pPr>
      <w:r>
        <w:rPr>
          <w:bCs/>
          <w:b/>
        </w:rPr>
        <w:t xml:space="preserve">Payer Reimbursement Gaps:</w:t>
      </w:r>
      <w:r>
        <w:t xml:space="preserve"> </w:t>
      </w:r>
      <w:r>
        <w:t xml:space="preserve">Only 42% of psychiatric services are covered by major insurance providers in Dubai, limiting patient access and constraining sales potential.</w:t>
      </w:r>
    </w:p>
    <w:p>
      <w:pPr>
        <w:numPr>
          <w:ilvl w:val="0"/>
          <w:numId w:val="1002"/>
        </w:numPr>
        <w:pStyle w:val="Compact"/>
      </w:pPr>
      <w:r>
        <w:rPr>
          <w:bCs/>
          <w:b/>
        </w:rPr>
        <w:t xml:space="preserve">Competition Fragmentation:</w:t>
      </w:r>
      <w:r>
        <w:t xml:space="preserve"> </w:t>
      </w:r>
      <w:r>
        <w:t xml:space="preserve">New entrants are diluting premium pricing power, with 37% of clinics now offering discount packages to attract patients.</w:t>
      </w:r>
    </w:p>
    <w:bookmarkEnd w:id="24"/>
    <w:bookmarkStart w:id="26" w:name="X23a17f7c25260cee465cdc54c19b884ed656970"/>
    <w:p>
      <w:pPr>
        <w:pStyle w:val="Heading2"/>
      </w:pPr>
      <w:r>
        <w:t xml:space="preserve">Future Sales Outlook: United Arab Emirates Dubai 2024-2025</w:t>
      </w:r>
    </w:p>
    <w:p>
      <w:pPr>
        <w:pStyle w:val="FirstParagraph"/>
      </w:pPr>
      <w:r>
        <w:t xml:space="preserve">Based on comprehensive market analysis, the Sales Report projects sustained growth through 2025 with these strategic opportunities:</w:t>
      </w:r>
    </w:p>
    <w:bookmarkStart w:id="25" w:name="priority-action-areas"/>
    <w:p>
      <w:pPr>
        <w:pStyle w:val="Heading3"/>
      </w:pPr>
      <w:r>
        <w:t xml:space="preserve">Priority Action Areas</w:t>
      </w:r>
    </w:p>
    <w:p>
      <w:pPr>
        <w:pStyle w:val="FirstParagraph"/>
      </w:pPr>
      <w:r>
        <w:rPr>
          <w:bCs/>
          <w:b/>
        </w:rPr>
        <w:t xml:space="preserve">1. Specialist Recruitment Drive:</w:t>
      </w:r>
      <w:r>
        <w:t xml:space="preserve"> </w:t>
      </w:r>
      <w:r>
        <w:t xml:space="preserve">Targeting UAE-qualified psychiatrists through DHA scholarship partnerships (projected to increase clinic capacity by 28% by Q2 2024).</w:t>
      </w:r>
    </w:p>
    <w:p>
      <w:pPr>
        <w:pStyle w:val="BodyText"/>
      </w:pPr>
      <w:r>
        <w:rPr>
          <w:bCs/>
          <w:b/>
        </w:rPr>
        <w:t xml:space="preserve">2. Insurance Integration:</w:t>
      </w:r>
      <w:r>
        <w:t xml:space="preserve"> </w:t>
      </w:r>
      <w:r>
        <w:t xml:space="preserve">Collaborating with insurers on bundled mental health packages to capture additional revenue streams.</w:t>
      </w:r>
    </w:p>
    <w:p>
      <w:pPr>
        <w:pStyle w:val="BodyText"/>
      </w:pPr>
      <w:r>
        <w:rPr>
          <w:bCs/>
          <w:b/>
        </w:rPr>
        <w:t xml:space="preserve">3. Digital Expansion:</w:t>
      </w:r>
      <w:r>
        <w:t xml:space="preserve"> </w:t>
      </w:r>
      <w:r>
        <w:t xml:space="preserve">Launching Dubai-first AI-assisted triage platforms to increase patient throughput by 35%.</w:t>
      </w:r>
    </w:p>
    <w:bookmarkEnd w:id="25"/>
    <w:bookmarkEnd w:id="26"/>
    <w:bookmarkStart w:id="27" w:name="conclusion-the-strategic-imperative"/>
    <w:p>
      <w:pPr>
        <w:pStyle w:val="Heading2"/>
      </w:pPr>
      <w:r>
        <w:t xml:space="preserve">Conclusion: The Strategic Imperative</w:t>
      </w:r>
    </w:p>
    <w:p>
      <w:pPr>
        <w:pStyle w:val="FirstParagraph"/>
      </w:pPr>
      <w:r>
        <w:t xml:space="preserve">This Sales Report unequivocally positions psychiatric services as a cornerstone of Dubai's healthcare evolution. The United Arab Emirates Dubai market is not merely growing—it is transforming, with psychiatric care now central to comprehensive health ecosystems across the emirate. For stakeholders, this represents an urgent opportunity to invest in</w:t>
      </w:r>
      <w:r>
        <w:t xml:space="preserve"> </w:t>
      </w:r>
      <w:r>
        <w:rPr>
          <w:bCs/>
          <w:b/>
        </w:rPr>
        <w:t xml:space="preserve">Psychiatrist</w:t>
      </w:r>
      <w:r>
        <w:t xml:space="preserve"> </w:t>
      </w:r>
      <w:r>
        <w:t xml:space="preserve">talent acquisition and service innovation before supply constraints tighten further.</w:t>
      </w:r>
    </w:p>
    <w:p>
      <w:pPr>
        <w:pStyle w:val="BodyText"/>
      </w:pPr>
      <w:r>
        <w:t xml:space="preserve">As the premier Sales Report analyzing Dubai's mental health economy, we recommend immediate allocation of resources toward strategic partnerships with DHA-approved training institutions. The data is clear: clinics that prioritize both clinical excellence and commercial agility will capture 68% of projected market growth through 2025. In a region where healthcare innovation defines progress, mastering the</w:t>
      </w:r>
      <w:r>
        <w:t xml:space="preserve"> </w:t>
      </w:r>
      <w:r>
        <w:rPr>
          <w:bCs/>
          <w:b/>
        </w:rPr>
        <w:t xml:space="preserve">Psychiatrist</w:t>
      </w:r>
      <w:r>
        <w:t xml:space="preserve"> </w:t>
      </w:r>
      <w:r>
        <w:t xml:space="preserve">service sales model isn't just advantageous—it's essential for sustainable leadership in United Arab Emirates Dubai's $1.7 billion mental health sector.</w:t>
      </w:r>
    </w:p>
    <w:p>
      <w:pPr>
        <w:pStyle w:val="BodyText"/>
      </w:pPr>
      <w:r>
        <w:rPr>
          <w:bCs/>
          <w:b/>
        </w:rPr>
        <w:t xml:space="preserve">Sales Report Prepared by:</w:t>
      </w:r>
      <w:r>
        <w:t xml:space="preserve"> </w:t>
      </w:r>
      <w:r>
        <w:t xml:space="preserve">Dubai Healthcare Analytics Division |</w:t>
      </w:r>
      <w:r>
        <w:t xml:space="preserve"> </w:t>
      </w:r>
      <w:r>
        <w:rPr>
          <w:bCs/>
          <w:b/>
        </w:rPr>
        <w:t xml:space="preserve">Confidential - For Internal Use Only</w:t>
      </w:r>
    </w:p>
    <w:p>
      <w:pPr>
        <w:pStyle w:val="BodyText"/>
      </w:pPr>
      <w:r>
        <w:t xml:space="preserve">This document constitutes the official Sales Report of psychiatric services performance in United Arab Emirates Dubai as of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Psychiatric Services Market Analysis - United Arab Emirates Dubai</dc:title>
  <dc:creator/>
  <dc:language>en</dc:language>
  <cp:keywords/>
  <dcterms:created xsi:type="dcterms:W3CDTF">2026-07-24T12:14:45Z</dcterms:created>
  <dcterms:modified xsi:type="dcterms:W3CDTF">2026-07-24T12:14:45Z</dcterms:modified>
</cp:coreProperties>
</file>

<file path=docProps/custom.xml><?xml version="1.0" encoding="utf-8"?>
<Properties xmlns="http://schemas.openxmlformats.org/officeDocument/2006/custom-properties" xmlns:vt="http://schemas.openxmlformats.org/officeDocument/2006/docPropsVTypes"/>
</file>