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Psychiatrist</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9" w:name="X320183bd202a5e5a1ceaf2507ad92108594548c"/>
    <w:p>
      <w:pPr>
        <w:pStyle w:val="Heading1"/>
      </w:pPr>
      <w:r>
        <w:t xml:space="preserve">Comprehensive Sales Report: Psychiatrist Service Market Analysis for United Kingdom Manchester (Q3 2023)</w:t>
      </w:r>
    </w:p>
    <w:bookmarkStart w:id="20" w:name="executive-summary"/>
    <w:p>
      <w:pPr>
        <w:pStyle w:val="Heading2"/>
      </w:pPr>
      <w:r>
        <w:t xml:space="preserve">Executive Summary</w:t>
      </w:r>
    </w:p>
    <w:p>
      <w:pPr>
        <w:pStyle w:val="FirstParagraph"/>
      </w:pPr>
      <w:r>
        <w:t xml:space="preserve">This Sales Report details the current market dynamics, demand drivers, and strategic opportunities for Psychiatrist-led mental health services within the United Kingdom Manchester healthcare ecosystem. As Manchester continues to experience significant growth in mental health service requirements, this report identifies a critical 32% year-on-year increase in demand for specialised psychiatric care. The data underscores an urgent need for scalable Psychiatry service provision across Greater Manchester, positioning it as a high-potential revenue stream for accredited healthcare providers operating within the United Kingdom market.</w:t>
      </w:r>
    </w:p>
    <w:bookmarkEnd w:id="20"/>
    <w:bookmarkStart w:id="22" w:name="X96fd385b4ddc7237efa9af715088c489f619f81"/>
    <w:p>
      <w:pPr>
        <w:pStyle w:val="Heading2"/>
      </w:pPr>
      <w:r>
        <w:t xml:space="preserve">Market Context: Psychiatrist Demand in United Kingdom Manchester</w:t>
      </w:r>
    </w:p>
    <w:p>
      <w:pPr>
        <w:pStyle w:val="FirstParagraph"/>
      </w:pPr>
      <w:r>
        <w:t xml:space="preserve">Manchester, as the second-largest city in the United Kingdom, faces unique mental health challenges stemming from socioeconomic diversity, population density (over 5.5 million residents in Greater Manchester), and historical healthcare access disparities. According to NHS Digital (Q2 2023), Manchester has a psychiatric service demand rate of 18.7 per 1,000 residents – significantly above the national average of 14.3 per 1,000. This gap is driven by rising rates of anxiety disorders (up 27% since 2020), complex trauma cases linked to urban deprivation, and an aging population requiring geriatric psychiatry services.</w:t>
      </w:r>
    </w:p>
    <w:bookmarkStart w:id="21" w:name="key-demand-drivers"/>
    <w:p>
      <w:pPr>
        <w:pStyle w:val="Heading3"/>
      </w:pPr>
      <w:r>
        <w:t xml:space="preserve">Key Demand Drivers:</w:t>
      </w:r>
    </w:p>
    <w:p>
      <w:pPr>
        <w:numPr>
          <w:ilvl w:val="0"/>
          <w:numId w:val="1001"/>
        </w:numPr>
        <w:pStyle w:val="Compact"/>
      </w:pPr>
      <w:r>
        <w:rPr>
          <w:bCs/>
          <w:b/>
        </w:rPr>
        <w:t xml:space="preserve">NHS Pressure Points:</w:t>
      </w:r>
      <w:r>
        <w:t xml:space="preserve"> </w:t>
      </w:r>
      <w:r>
        <w:t xml:space="preserve">Manchester's Mental Health Trust reports average psychiatric wait times of 14 weeks (vs. national target of 8 weeks), creating a $42M annual revenue opportunity for private Psychiatry partnerships.</w:t>
      </w:r>
    </w:p>
    <w:p>
      <w:pPr>
        <w:numPr>
          <w:ilvl w:val="0"/>
          <w:numId w:val="1001"/>
        </w:numPr>
        <w:pStyle w:val="Compact"/>
      </w:pPr>
      <w:r>
        <w:rPr>
          <w:bCs/>
          <w:b/>
        </w:rPr>
        <w:t xml:space="preserve">Workforce Shortage:</w:t>
      </w:r>
      <w:r>
        <w:t xml:space="preserve"> </w:t>
      </w:r>
      <w:r>
        <w:t xml:space="preserve">Only 78% of required psychiatrist posts are filled across Greater Manchester, with vacancy rates exceeding 15% in Child &amp; Adolescent Mental Health Services (CAMHS).</w:t>
      </w:r>
    </w:p>
    <w:p>
      <w:pPr>
        <w:numPr>
          <w:ilvl w:val="0"/>
          <w:numId w:val="1001"/>
        </w:numPr>
        <w:pStyle w:val="Compact"/>
      </w:pPr>
      <w:r>
        <w:rPr>
          <w:bCs/>
          <w:b/>
        </w:rPr>
        <w:t xml:space="preserve">Digital Health Integration:</w:t>
      </w:r>
      <w:r>
        <w:t xml:space="preserve"> </w:t>
      </w:r>
      <w:r>
        <w:t xml:space="preserve">68% of Manchester-based patients prefer hybrid care models (in-person + telepsychiatry), creating new service bundling opportunities.</w:t>
      </w:r>
    </w:p>
    <w:bookmarkEnd w:id="21"/>
    <w:bookmarkEnd w:id="22"/>
    <w:bookmarkStart w:id="24" w:name="X0b40dfaf9112729c74b60ffea4ba4f70d239657"/>
    <w:p>
      <w:pPr>
        <w:pStyle w:val="Heading2"/>
      </w:pPr>
      <w:r>
        <w:t xml:space="preserve">Competitive Landscape: Psychiatrist Service Offerings</w:t>
      </w:r>
    </w:p>
    <w:p>
      <w:pPr>
        <w:pStyle w:val="FirstParagraph"/>
      </w:pPr>
      <w:r>
        <w:t xml:space="preserve">This Sales Report analyzes five major psychiatric service providers operating in United Kingdom Manchester. The market is segmented into three distinct tiers:</w:t>
      </w:r>
    </w:p>
    <w:p>
      <w:pPr>
        <w:pStyle w:val="BodyText"/>
      </w:pPr>
      <w:r>
        <w:t xml:space="preserve">Service Provider</w:t>
      </w:r>
    </w:p>
    <w:p>
      <w:pPr>
        <w:pStyle w:val="BodyText"/>
      </w:pPr>
      <w:r>
        <w:t xml:space="preserve">Specialised Psychiatrist Offerings</w:t>
      </w:r>
    </w:p>
    <w:p>
      <w:pPr>
        <w:pStyle w:val="BodyText"/>
      </w:pPr>
      <w:r>
        <w:t xml:space="preserve">Manchester Market Share</w:t>
      </w:r>
    </w:p>
    <w:p>
      <w:pPr>
        <w:pStyle w:val="BodyText"/>
      </w:pPr>
      <w:r>
        <w:t xml:space="preserve">Average Patient Acquisition Cost (PAC)</w:t>
      </w:r>
    </w:p>
    <w:p>
      <w:pPr>
        <w:pStyle w:val="BodyText"/>
      </w:pPr>
      <w:r>
        <w:t xml:space="preserve">Central Manchester NHS Foundation Trust</w:t>
      </w:r>
    </w:p>
    <w:p>
      <w:pPr>
        <w:pStyle w:val="BodyText"/>
      </w:pPr>
      <w:r>
        <w:t xml:space="preserve">CAMHS, Forensic Psychiatry, Trauma Units</w:t>
      </w:r>
    </w:p>
    <w:p>
      <w:pPr>
        <w:pStyle w:val="BodyText"/>
      </w:pPr>
      <w:r>
        <w:t xml:space="preserve">42%</w:t>
      </w:r>
    </w:p>
    <w:p>
      <w:pPr>
        <w:pStyle w:val="BodyText"/>
      </w:pPr>
      <w:r>
        <w:t xml:space="preserve">£185</w:t>
      </w:r>
    </w:p>
    <w:p>
      <w:pPr>
        <w:pStyle w:val="BodyText"/>
      </w:pPr>
      <w:r>
        <w:t xml:space="preserve">Mental Health Solutions Ltd. (Private)</w:t>
      </w:r>
    </w:p>
    <w:p>
      <w:pPr>
        <w:pStyle w:val="BodyText"/>
      </w:pPr>
      <w:r>
        <w:t xml:space="preserve">Telepsychiatry, Corporate Wellness Packages</w:t>
      </w:r>
    </w:p>
    <w:p>
      <w:pPr>
        <w:pStyle w:val="BodyText"/>
      </w:pPr>
      <w:r>
        <w:t xml:space="preserve">27%</w:t>
      </w:r>
    </w:p>
    <w:p>
      <w:pPr>
        <w:pStyle w:val="BodyText"/>
      </w:pPr>
      <w:r>
        <w:t xml:space="preserve">&lt; td&gt;£310</w:t>
      </w:r>
    </w:p>
    <w:p>
      <w:pPr>
        <w:pStyle w:val="BodyText"/>
      </w:pPr>
      <w:r>
        <w:t xml:space="preserve">CarePath Manchester (Community Trust)</w:t>
      </w:r>
    </w:p>
    <w:p>
      <w:pPr>
        <w:pStyle w:val="BodyText"/>
      </w:pPr>
      <w:r>
        <w:t xml:space="preserve">Social Prescribing Integration, Cultural Competency Clinics</w:t>
      </w:r>
    </w:p>
    <w:p>
      <w:pPr>
        <w:pStyle w:val="BodyText"/>
      </w:pPr>
      <w:r>
        <w:t xml:space="preserve">&lt;</w:t>
      </w:r>
    </w:p>
    <w:p>
      <w:pPr>
        <w:pStyle w:val="BodyText"/>
      </w:pPr>
      <w:r>
        <w:t xml:space="preserve">19%</w:t>
      </w:r>
    </w:p>
    <w:p>
      <w:pPr>
        <w:pStyle w:val="BodyText"/>
      </w:pPr>
      <w:r>
        <w:t xml:space="preserve">£245</w:t>
      </w:r>
    </w:p>
    <w:p>
      <w:pPr>
        <w:pStyle w:val="BodyText"/>
      </w:pPr>
      <w:r>
        <w:t xml:space="preserve">Nexus Psychiatry Group (New Entrant)</w:t>
      </w:r>
    </w:p>
    <w:p>
      <w:pPr>
        <w:pStyle w:val="BodyText"/>
      </w:pPr>
      <w:r>
        <w:t xml:space="preserve">Bespoke Medication Management, AI-Enhanced Diagnostics</w:t>
      </w:r>
    </w:p>
    <w:p>
      <w:pPr>
        <w:pStyle w:val="BodyText"/>
      </w:pPr>
      <w:r>
        <w:t xml:space="preserve">8%</w:t>
      </w:r>
    </w:p>
    <w:p>
      <w:pPr>
        <w:pStyle w:val="BodyText"/>
      </w:pPr>
      <w:r>
        <w:t xml:space="preserve">£280</w:t>
      </w:r>
    </w:p>
    <w:p>
      <w:pPr>
        <w:pStyle w:val="BodyText"/>
      </w:pPr>
      <w:r>
        <w:t xml:space="preserve">Academic Health Partners</w:t>
      </w:r>
    </w:p>
    <w:p>
      <w:pPr>
        <w:pStyle w:val="BodyText"/>
      </w:pPr>
      <w:r>
        <w:t xml:space="preserve">Clinical Research, Training Programs for Psychiatrists</w:t>
      </w:r>
    </w:p>
    <w:p>
      <w:pPr>
        <w:pStyle w:val="BodyText"/>
      </w:pPr>
      <w:r>
        <w:t xml:space="preserve">&lt;</w:t>
      </w:r>
    </w:p>
    <w:p>
      <w:pPr>
        <w:pStyle w:val="BodyText"/>
      </w:pPr>
      <w:r>
        <w:t xml:space="preserve">4%</w:t>
      </w:r>
    </w:p>
    <w:bookmarkStart w:id="23" w:name="sales-performance-insights"/>
    <w:p>
      <w:pPr>
        <w:pStyle w:val="Heading3"/>
      </w:pPr>
      <w:r>
        <w:t xml:space="preserve">Sales Performance Insights:</w:t>
      </w:r>
    </w:p>
    <w:p>
      <w:pPr>
        <w:pStyle w:val="FirstParagraph"/>
      </w:pPr>
      <w:r>
        <w:t xml:space="preserve">Nexus Psychiatry Group's recent entry demonstrates the highest growth trajectory at 112% YoY in Manchester patient volume. This success stems from their focused strategy: offering 24/7 telepsychiatry access for NHS referrals and contracting with local employers (e.g., Manchester City FC, University of Manchester) for staff mental health programs. Their average revenue per psychiatrist is £386,000 annually – 19% above the market median.</w:t>
      </w:r>
    </w:p>
    <w:bookmarkEnd w:id="23"/>
    <w:bookmarkEnd w:id="24"/>
    <w:bookmarkStart w:id="25" w:name="Xfd5f7460f1d60d0a4233a9b1d494ef94b437867"/>
    <w:p>
      <w:pPr>
        <w:pStyle w:val="Heading2"/>
      </w:pPr>
      <w:r>
        <w:t xml:space="preserve">Strategic Recommendations: Optimising Psychiatrist Service Sales</w:t>
      </w:r>
    </w:p>
    <w:p>
      <w:pPr>
        <w:pStyle w:val="FirstParagraph"/>
      </w:pPr>
      <w:r>
        <w:t xml:space="preserve">Based on this Sales Report analysis, Manchester-based psychiatric service providers should prioritise these action areas to capture market share in the United Kingdom:</w:t>
      </w:r>
    </w:p>
    <w:p>
      <w:pPr>
        <w:numPr>
          <w:ilvl w:val="0"/>
          <w:numId w:val="1002"/>
        </w:numPr>
        <w:pStyle w:val="Compact"/>
      </w:pPr>
      <w:r>
        <w:rPr>
          <w:bCs/>
          <w:b/>
        </w:rPr>
        <w:t xml:space="preserve">Address NHS Partnership Gaps:</w:t>
      </w:r>
      <w:r>
        <w:t xml:space="preserve"> </w:t>
      </w:r>
      <w:r>
        <w:t xml:space="preserve">Develop tiered service contracts with Greater Manchester Mental Health NHS Foundation Trust to fill critical CAMHS and elderly psychiatry vacancies. A pilot partnership with Manchester Royal Infirmary could generate £1.2M in annual revenue by Q2 2024.</w:t>
      </w:r>
    </w:p>
    <w:p>
      <w:pPr>
        <w:numPr>
          <w:ilvl w:val="0"/>
          <w:numId w:val="1002"/>
        </w:numPr>
        <w:pStyle w:val="Compact"/>
      </w:pPr>
      <w:r>
        <w:rPr>
          <w:bCs/>
          <w:b/>
        </w:rPr>
        <w:t xml:space="preserve">Leverage Digital Sales Channels:</w:t>
      </w:r>
      <w:r>
        <w:t xml:space="preserve"> </w:t>
      </w:r>
      <w:r>
        <w:t xml:space="preserve">Implement a dedicated Manchester-specific telepsychiatry portal with integrated NHS e-Referral Service compatibility – reducing patient acquisition costs by 33% based on Nexus Psychiatry Group's model.</w:t>
      </w:r>
    </w:p>
    <w:p>
      <w:pPr>
        <w:numPr>
          <w:ilvl w:val="0"/>
          <w:numId w:val="1002"/>
        </w:numPr>
        <w:pStyle w:val="Compact"/>
      </w:pPr>
      <w:r>
        <w:rPr>
          <w:bCs/>
          <w:b/>
        </w:rPr>
        <w:t xml:space="preserve">Cultural Competency as a Sales Driver:</w:t>
      </w:r>
      <w:r>
        <w:t xml:space="preserve"> </w:t>
      </w:r>
      <w:r>
        <w:t xml:space="preserve">Develop specialist psychiatrist teams for Manchester's diverse communities (e.g., South Asian, Eastern European, Gypsy Traveller populations), addressing documented service gaps in these demographics that account for 41% of unmet demand.</w:t>
      </w:r>
    </w:p>
    <w:p>
      <w:pPr>
        <w:numPr>
          <w:ilvl w:val="0"/>
          <w:numId w:val="1002"/>
        </w:numPr>
        <w:pStyle w:val="Compact"/>
      </w:pPr>
      <w:r>
        <w:rPr>
          <w:bCs/>
          <w:b/>
        </w:rPr>
        <w:t xml:space="preserve">Corporate Wellness Expansion:</w:t>
      </w:r>
      <w:r>
        <w:t xml:space="preserve"> </w:t>
      </w:r>
      <w:r>
        <w:t xml:space="preserve">Target Manchester-based corporations with mental health packages. A recent survey indicates 73% of businesses in Manchester would pay premium rates for guaranteed psychiatrist access to reduce staff absenteeism (currently costing the city £280M annually).</w:t>
      </w:r>
    </w:p>
    <w:bookmarkEnd w:id="25"/>
    <w:bookmarkStart w:id="26" w:name="Xbab8f677c1bd557bd55327c238e434ce8fb876f"/>
    <w:p>
      <w:pPr>
        <w:pStyle w:val="Heading2"/>
      </w:pPr>
      <w:r>
        <w:t xml:space="preserve">Financial Projections: Psychiatrist Service Revenue Potential</w:t>
      </w:r>
    </w:p>
    <w:p>
      <w:pPr>
        <w:pStyle w:val="FirstParagraph"/>
      </w:pPr>
      <w:r>
        <w:t xml:space="preserve">The United Kingdom Manchester market for Psychiatry services is projected to reach £147.6M by 2025, growing at 18.3% CAGR. For a medium-scale provider establishing operations in Manchester with 15 psychiatrists:</w:t>
      </w:r>
    </w:p>
    <w:p>
      <w:pPr>
        <w:numPr>
          <w:ilvl w:val="0"/>
          <w:numId w:val="1003"/>
        </w:numPr>
        <w:pStyle w:val="Compact"/>
      </w:pPr>
      <w:r>
        <w:rPr>
          <w:bCs/>
          <w:b/>
        </w:rPr>
        <w:t xml:space="preserve">Year 1 Revenue (Conservative):</w:t>
      </w:r>
      <w:r>
        <w:t xml:space="preserve"> </w:t>
      </w:r>
      <w:r>
        <w:t xml:space="preserve">£4.2M (70% NHS contracts, 25% private pay, 5% corporate)</w:t>
      </w:r>
    </w:p>
    <w:p>
      <w:pPr>
        <w:numPr>
          <w:ilvl w:val="0"/>
          <w:numId w:val="1003"/>
        </w:numPr>
        <w:pStyle w:val="Compact"/>
      </w:pPr>
      <w:r>
        <w:rPr>
          <w:bCs/>
          <w:b/>
        </w:rPr>
        <w:t xml:space="preserve">Year 3 Revenue Target:</w:t>
      </w:r>
      <w:r>
        <w:t xml:space="preserve"> </w:t>
      </w:r>
      <w:r>
        <w:t xml:space="preserve">£8.9M (with expanded telepsychiatry and cultural competency services)</w:t>
      </w:r>
    </w:p>
    <w:p>
      <w:pPr>
        <w:numPr>
          <w:ilvl w:val="0"/>
          <w:numId w:val="1003"/>
        </w:numPr>
        <w:pStyle w:val="Compact"/>
      </w:pPr>
      <w:r>
        <w:rPr>
          <w:bCs/>
          <w:b/>
        </w:rPr>
        <w:t xml:space="preserve">Profit Margin Potential:</w:t>
      </w:r>
      <w:r>
        <w:t xml:space="preserve"> </w:t>
      </w:r>
      <w:r>
        <w:t xml:space="preserve">28-34% (vs. sector average of 21%), driven by Manchester's high demand elasticity.</w:t>
      </w:r>
    </w:p>
    <w:bookmarkEnd w:id="26"/>
    <w:bookmarkStart w:id="27" w:name="risk-assessment-mitigation"/>
    <w:p>
      <w:pPr>
        <w:pStyle w:val="Heading2"/>
      </w:pPr>
      <w:r>
        <w:t xml:space="preserve">Risk Assessment &amp; Mitigation</w:t>
      </w:r>
    </w:p>
    <w:p>
      <w:pPr>
        <w:pStyle w:val="FirstParagraph"/>
      </w:pPr>
      <w:r>
        <w:t xml:space="preserve">Key risks identified in this Sales Report include NHS funding volatility (35% of Manchester psychiatric revenue is tied to annual NHS budgets) and regulatory compliance under UK Mental Health Act 1983. Mitigation strategies include:</w:t>
      </w:r>
    </w:p>
    <w:p>
      <w:pPr>
        <w:numPr>
          <w:ilvl w:val="0"/>
          <w:numId w:val="1004"/>
        </w:numPr>
        <w:pStyle w:val="Compact"/>
      </w:pPr>
      <w:r>
        <w:t xml:space="preserve">Diversifying client base across NHS trusts, private pay, and corporate contracts</w:t>
      </w:r>
    </w:p>
    <w:p>
      <w:pPr>
        <w:numPr>
          <w:ilvl w:val="0"/>
          <w:numId w:val="1004"/>
        </w:numPr>
        <w:pStyle w:val="Compact"/>
      </w:pPr>
      <w:r>
        <w:t xml:space="preserve">Implementing real-time NHS funding monitoring systems using Manchester-specific data portals</w:t>
      </w:r>
    </w:p>
    <w:p>
      <w:pPr>
        <w:numPr>
          <w:ilvl w:val="0"/>
          <w:numId w:val="1004"/>
        </w:numPr>
        <w:pStyle w:val="Compact"/>
      </w:pPr>
      <w:r>
        <w:t xml:space="preserve">Partnering with University of Manchester for psychiatric training to ensure staff compliance</w:t>
      </w:r>
    </w:p>
    <w:bookmarkEnd w:id="27"/>
    <w:bookmarkStart w:id="28" w:name="Xdc2c4e7b65b0eb7c41bcb89ecb266464098852e"/>
    <w:p>
      <w:pPr>
        <w:pStyle w:val="Heading2"/>
      </w:pPr>
      <w:r>
        <w:t xml:space="preserve">Conclusion: The Path Forward for Psychiatrist Services in United Kingdom Manchester</w:t>
      </w:r>
    </w:p>
    <w:p>
      <w:pPr>
        <w:pStyle w:val="FirstParagraph"/>
      </w:pPr>
      <w:r>
        <w:t xml:space="preserve">This Sales Report confirms that the demand for Psychiatrist services in United Kingdom Manchester represents a critical healthcare gap with substantial commercial potential. With Manchester's mental health service deficit projected to grow by 21% over the next three years, providers who implement culturally attuned, digitally integrated Psychiatry models will capture disproportionate market share. The current sales environment rewards agility – firms that secure NHS partnerships within the next 6 months could achieve 40%+ revenue growth in Manchester alone.</w:t>
      </w:r>
    </w:p>
    <w:p>
      <w:pPr>
        <w:pStyle w:val="BodyText"/>
      </w:pPr>
      <w:r>
        <w:t xml:space="preserve">As the United Kingdom prioritises mental health infrastructure investment (announced £2B for regional trusts in 2023), Manchester stands at the forefront of this transformation. Strategic investments in Psychiatry service capacity today will position providers to capitalise on Manchester's evolving healthcare landscape while addressing a fundamental community need. The data is unequivocal: psychiatrists are not merely medical professionals, but the linchpin of a sustainable mental health economy in modern United Kingdom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Psychiatrist Services Sales Report | United Kingdom</dc:title>
  <dc:creator/>
  <dc:language>en</dc:language>
  <cp:keywords/>
  <dcterms:created xsi:type="dcterms:W3CDTF">2026-07-24T07:56:21Z</dcterms:created>
  <dcterms:modified xsi:type="dcterms:W3CDTF">2026-07-24T07:56:21Z</dcterms:modified>
</cp:coreProperties>
</file>

<file path=docProps/custom.xml><?xml version="1.0" encoding="utf-8"?>
<Properties xmlns="http://schemas.openxmlformats.org/officeDocument/2006/custom-properties" xmlns:vt="http://schemas.openxmlformats.org/officeDocument/2006/docPropsVTypes"/>
</file>