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Psychiatrist</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United</w:t>
      </w:r>
      <w:r>
        <w:t xml:space="preserve"> </w:t>
      </w:r>
      <w:r>
        <w:t xml:space="preserve">States</w:t>
      </w:r>
      <w:r>
        <w:t xml:space="preserve"> </w:t>
      </w:r>
      <w:r>
        <w:t xml:space="preserve">Houston</w:t>
      </w:r>
    </w:p>
    <w:bookmarkStart w:id="31" w:name="X565378d8ffbe978710791b86dbd34bcb1d3ad2b"/>
    <w:p>
      <w:pPr>
        <w:pStyle w:val="Heading1"/>
      </w:pPr>
      <w:r>
        <w:t xml:space="preserve">Sales Report: Comprehensive Market Analysis of Psychiatrist Services in United States Houston</w:t>
      </w:r>
    </w:p>
    <w:bookmarkStart w:id="20" w:name="executive-summary"/>
    <w:p>
      <w:pPr>
        <w:pStyle w:val="Heading2"/>
      </w:pPr>
      <w:r>
        <w:t xml:space="preserve">Executive Summary</w:t>
      </w:r>
    </w:p>
    <w:p>
      <w:pPr>
        <w:pStyle w:val="FirstParagraph"/>
      </w:pPr>
      <w:r>
        <w:t xml:space="preserve">This Sales Report presents a detailed analysis of the psychiatric services market within United States Houston, examining current performance, emerging opportunities, and strategic recommendations for practice growth. As one of the nation's fastest-growing metropolitan areas with a diverse population exceeding 7 million residents, Houston represents a critical frontier for mental health service providers. The report confirms that demand for specialized psychiatrist services has increased by 24% year-over-year in Houston alone, outpacing national averages by nearly 8 percentage points. This surge reflects both heightened public awareness of mental health issues and systemic gaps in accessible psychiatric care across the United States.</w:t>
      </w:r>
    </w:p>
    <w:bookmarkEnd w:id="20"/>
    <w:bookmarkStart w:id="21" w:name="market-performance-overview"/>
    <w:p>
      <w:pPr>
        <w:pStyle w:val="Heading2"/>
      </w:pPr>
      <w:r>
        <w:t xml:space="preserve">Market Performance Overview</w:t>
      </w:r>
    </w:p>
    <w:p>
      <w:pPr>
        <w:pStyle w:val="FirstParagraph"/>
      </w:pPr>
      <w:r>
        <w:t xml:space="preserve">In the past fiscal year, our Houston-based psychiatrist practice achieved $1.85 million in revenue from clinical services, marking a 31% increase from 2022. This growth significantly exceeds the regional healthcare sector average of 15%. Key drivers include expanding insurance partnerships (notably with UnitedHealthcare and Humana), strategic telehealth integration following Texas HB-604 legislation, and targeted outreach to underserved communities in North Houston. Notably, 68% of new patient acquisitions originated from our digital marketing campaigns focused on "culturally competent psychiatrist services in Houston," directly addressing a documented need for linguistically appropriate mental healthcare across the city's diverse demographic landscape.</w:t>
      </w:r>
    </w:p>
    <w:bookmarkEnd w:id="21"/>
    <w:bookmarkStart w:id="22" w:name="demographic-insights-driving-demand"/>
    <w:p>
      <w:pPr>
        <w:pStyle w:val="Heading2"/>
      </w:pPr>
      <w:r>
        <w:t xml:space="preserve">Demographic Insights Driving Demand</w:t>
      </w:r>
    </w:p>
    <w:p>
      <w:pPr>
        <w:pStyle w:val="FirstParagraph"/>
      </w:pPr>
      <w:r>
        <w:t xml:space="preserve">United States Houston's unique demographic profile shapes its psychiatric service demands. The city's population comprises 45% Hispanic/Latino, 23% Black/African American, and 17% Asian residents – groups historically underrepresented in mental healthcare access. Our data reveals that Houston-based psychiatrist practices serving these communities experience 38% higher patient retention rates when utilizing bilingual clinicians. The most acute demand exists among young adults (ages 18-35) and immigrant populations, with telehealth requests for psychiatrist consultations rising by 42% since the pandemic's peak. This aligns with Houston's status as a top relocation destination for millennials seeking career opportunities in energy, healthcare, and technology sectors.</w:t>
      </w:r>
    </w:p>
    <w:bookmarkEnd w:id="22"/>
    <w:bookmarkStart w:id="23" w:name="competitive-landscape-analysis"/>
    <w:p>
      <w:pPr>
        <w:pStyle w:val="Heading2"/>
      </w:pPr>
      <w:r>
        <w:t xml:space="preserve">Competitive Landscape Analysis</w:t>
      </w:r>
    </w:p>
    <w:p>
      <w:pPr>
        <w:pStyle w:val="FirstParagraph"/>
      </w:pPr>
      <w:r>
        <w:t xml:space="preserve">The United States Houston psychiatric market features three distinct competitive segments:</w:t>
      </w:r>
    </w:p>
    <w:p>
      <w:pPr>
        <w:numPr>
          <w:ilvl w:val="0"/>
          <w:numId w:val="1001"/>
        </w:numPr>
        <w:pStyle w:val="Compact"/>
      </w:pPr>
      <w:r>
        <w:rPr>
          <w:bCs/>
          <w:b/>
        </w:rPr>
        <w:t xml:space="preserve">National Chains (35% market share):</w:t>
      </w:r>
      <w:r>
        <w:t xml:space="preserve"> </w:t>
      </w:r>
      <w:r>
        <w:t xml:space="preserve">Large-scale providers like Psychiatry Partners and Spring Health dominate with extensive insurance panels but limited cultural specialization.</w:t>
      </w:r>
    </w:p>
    <w:p>
      <w:pPr>
        <w:numPr>
          <w:ilvl w:val="0"/>
          <w:numId w:val="1001"/>
        </w:numPr>
        <w:pStyle w:val="Compact"/>
      </w:pPr>
      <w:r>
        <w:rPr>
          <w:bCs/>
          <w:b/>
        </w:rPr>
        <w:t xml:space="preserve">Independent Practices (50% market share):</w:t>
      </w:r>
      <w:r>
        <w:t xml:space="preserve"> </w:t>
      </w:r>
      <w:r>
        <w:t xml:space="preserve">Local psychiatrist-led clinics offering personalized care, representing our primary competitive category with 28% year-over-year growth.</w:t>
      </w:r>
    </w:p>
    <w:p>
      <w:pPr>
        <w:numPr>
          <w:ilvl w:val="0"/>
          <w:numId w:val="1001"/>
        </w:numPr>
        <w:pStyle w:val="Compact"/>
      </w:pPr>
      <w:r>
        <w:rPr>
          <w:bCs/>
          <w:b/>
        </w:rPr>
        <w:t xml:space="preserve">Telehealth Platforms (15% market share):</w:t>
      </w:r>
      <w:r>
        <w:t xml:space="preserve"> </w:t>
      </w:r>
      <w:r>
        <w:t xml:space="preserve">Digital-first services gaining traction but often lacking in-person continuity for complex cases.</w:t>
      </w:r>
    </w:p>
    <w:p>
      <w:pPr>
        <w:pStyle w:val="FirstParagraph"/>
      </w:pPr>
      <w:r>
        <w:t xml:space="preserve">Critical differentiators in Houston include: insurance network breadth (92% of patients require specific provider lists), appointment accessibility (average 14-day wait times), and specialized expertise in trauma, addiction, or child psychiatry. Our practice's focus on certified dual-diagnosis treatment for opioid use disorders – a priority health issue in Harris County – has driven a 35% patient acquisition rate from local emergency departments.</w:t>
      </w:r>
    </w:p>
    <w:bookmarkEnd w:id="23"/>
    <w:bookmarkStart w:id="24" w:name="challenges-impacting-sales-performance"/>
    <w:p>
      <w:pPr>
        <w:pStyle w:val="Heading2"/>
      </w:pPr>
      <w:r>
        <w:t xml:space="preserve">Challenges Impacting Sales Performance</w:t>
      </w:r>
    </w:p>
    <w:p>
      <w:pPr>
        <w:pStyle w:val="FirstParagraph"/>
      </w:pPr>
      <w:r>
        <w:t xml:space="preserve">Several barriers require strategic intervention to sustain growth in the Houston market:</w:t>
      </w:r>
    </w:p>
    <w:p>
      <w:pPr>
        <w:numPr>
          <w:ilvl w:val="0"/>
          <w:numId w:val="1002"/>
        </w:numPr>
        <w:pStyle w:val="Compact"/>
      </w:pPr>
      <w:r>
        <w:rPr>
          <w:bCs/>
          <w:b/>
        </w:rPr>
        <w:t xml:space="preserve">Insurance Limitations:</w:t>
      </w:r>
      <w:r>
        <w:t xml:space="preserve"> </w:t>
      </w:r>
      <w:r>
        <w:t xml:space="preserve">Only 67% of Houston psychiatrists accept Medicaid, creating access gaps for 1.3 million low-income residents. Our sales team reports that 41% of potential patients abandon treatment due to insurance coverage issues.</w:t>
      </w:r>
    </w:p>
    <w:p>
      <w:pPr>
        <w:numPr>
          <w:ilvl w:val="0"/>
          <w:numId w:val="1002"/>
        </w:numPr>
        <w:pStyle w:val="Compact"/>
      </w:pPr>
      <w:r>
        <w:rPr>
          <w:bCs/>
          <w:b/>
        </w:rPr>
        <w:t xml:space="preserve">Traffic and Accessibility:</w:t>
      </w:r>
      <w:r>
        <w:t xml:space="preserve"> </w:t>
      </w:r>
      <w:r>
        <w:t xml:space="preserve">Houston's sprawling geography increases no-show rates by 22% compared to compact cities like Austin. Patient travel time exceeds 35 minutes for 68% of our current clientele.</w:t>
      </w:r>
    </w:p>
    <w:p>
      <w:pPr>
        <w:numPr>
          <w:ilvl w:val="0"/>
          <w:numId w:val="1002"/>
        </w:numPr>
        <w:pStyle w:val="Compact"/>
      </w:pPr>
      <w:r>
        <w:rPr>
          <w:bCs/>
          <w:b/>
        </w:rPr>
        <w:t xml:space="preserve">Provider Shortages:</w:t>
      </w:r>
      <w:r>
        <w:t xml:space="preserve"> </w:t>
      </w:r>
      <w:r>
        <w:t xml:space="preserve">Texas has just one psychiatrist per 10,000 residents (U.S. average: 1:7,942), with Houston accounting for only 23% of the state's psychiatrists despite housing 35% of its population.</w:t>
      </w:r>
    </w:p>
    <w:p>
      <w:pPr>
        <w:pStyle w:val="FirstParagraph"/>
      </w:pPr>
      <w:r>
        <w:t xml:space="preserve">These challenges directly impact sales velocity, with conversion rates dropping by 18% when patients experience scheduling delays exceeding two weeks.</w:t>
      </w:r>
    </w:p>
    <w:bookmarkEnd w:id="24"/>
    <w:bookmarkStart w:id="28" w:name="strategic-recommendations-for-growth"/>
    <w:p>
      <w:pPr>
        <w:pStyle w:val="Heading2"/>
      </w:pPr>
      <w:r>
        <w:t xml:space="preserve">Strategic Recommendations for Growth</w:t>
      </w:r>
    </w:p>
    <w:p>
      <w:pPr>
        <w:pStyle w:val="FirstParagraph"/>
      </w:pPr>
      <w:r>
        <w:t xml:space="preserve">To capitalize on Houston's burgeoning mental healthcare market, we propose three evidence-based initiatives:</w:t>
      </w:r>
    </w:p>
    <w:bookmarkStart w:id="25" w:name="hyper-local-community-integration"/>
    <w:p>
      <w:pPr>
        <w:pStyle w:val="Heading3"/>
      </w:pPr>
      <w:r>
        <w:t xml:space="preserve">1. Hyper-Local Community Integration</w:t>
      </w:r>
    </w:p>
    <w:p>
      <w:pPr>
        <w:pStyle w:val="FirstParagraph"/>
      </w:pPr>
      <w:r>
        <w:t xml:space="preserve">Establish partnerships with 15+ community centers in high-need areas (e.g., South Park, Eastwood) for free screening events. Our pilot program at the Houston Food Bank generated 220 qualified leads in Q1 2024, converting to 38% new patients. This addresses the critical gap identified in our sales data: only 9% of potential Hispanic patients seek psychiatrist services due to cultural stigma.</w:t>
      </w:r>
    </w:p>
    <w:bookmarkEnd w:id="25"/>
    <w:bookmarkStart w:id="26" w:name="insurance-network-expansion"/>
    <w:p>
      <w:pPr>
        <w:pStyle w:val="Heading3"/>
      </w:pPr>
      <w:r>
        <w:t xml:space="preserve">2. Insurance Network Expansion</w:t>
      </w:r>
    </w:p>
    <w:p>
      <w:pPr>
        <w:pStyle w:val="FirstParagraph"/>
      </w:pPr>
      <w:r>
        <w:t xml:space="preserve">Secure contracts with 5 additional major insurers (including Blue Cross Blue Shield of Texas) by Q3 2024. Data shows practices expanding insurance panels see 29% higher patient acquisition. This specifically targets Houston's demographic reality where 76% of residents belong to Medicaid or employer-sponsored plans.</w:t>
      </w:r>
    </w:p>
    <w:bookmarkEnd w:id="26"/>
    <w:bookmarkStart w:id="27" w:name="hybrid-service-model-development"/>
    <w:p>
      <w:pPr>
        <w:pStyle w:val="Heading3"/>
      </w:pPr>
      <w:r>
        <w:t xml:space="preserve">3. Hybrid Service Model Development</w:t>
      </w:r>
    </w:p>
    <w:p>
      <w:pPr>
        <w:pStyle w:val="FirstParagraph"/>
      </w:pPr>
      <w:r>
        <w:t xml:space="preserve">Create a "Houston Compass" service combining in-person psychiatrist consultations (at our Memorial City clinic) with telehealth for follow-ups. This solution directly tackles the city's traffic challenges while maintaining clinical quality – a feature patients rank as their #1 priority (87% preference). Our initial hybrid model reduced no-show rates by 33% and increased patient satisfaction scores to 4.8/5.</w:t>
      </w:r>
    </w:p>
    <w:bookmarkEnd w:id="27"/>
    <w:bookmarkEnd w:id="28"/>
    <w:bookmarkStart w:id="29" w:name="financial-projections"/>
    <w:p>
      <w:pPr>
        <w:pStyle w:val="Heading2"/>
      </w:pPr>
      <w:r>
        <w:t xml:space="preserve">Financial Projections</w:t>
      </w:r>
    </w:p>
    <w:p>
      <w:pPr>
        <w:pStyle w:val="FirstParagraph"/>
      </w:pPr>
      <w:r>
        <w:t xml:space="preserve">Implementing these initiatives will yield measurable ROI within 18 months:</w:t>
      </w:r>
    </w:p>
    <w:p>
      <w:pPr>
        <w:numPr>
          <w:ilvl w:val="0"/>
          <w:numId w:val="1003"/>
        </w:numPr>
        <w:pStyle w:val="Compact"/>
      </w:pPr>
      <w:r>
        <w:rPr>
          <w:bCs/>
          <w:b/>
        </w:rPr>
        <w:t xml:space="preserve">Year 1:</w:t>
      </w:r>
      <w:r>
        <w:t xml:space="preserve"> </w:t>
      </w:r>
      <w:r>
        <w:t xml:space="preserve">$2.4M revenue (33% growth) through expanded insurance coverage and community partnerships</w:t>
      </w:r>
    </w:p>
    <w:p>
      <w:pPr>
        <w:numPr>
          <w:ilvl w:val="0"/>
          <w:numId w:val="1003"/>
        </w:numPr>
        <w:pStyle w:val="Compact"/>
      </w:pPr>
      <w:r>
        <w:rPr>
          <w:bCs/>
          <w:b/>
        </w:rPr>
        <w:t xml:space="preserve">Year 2:</w:t>
      </w:r>
      <w:r>
        <w:t xml:space="preserve"> </w:t>
      </w:r>
      <w:r>
        <w:t xml:space="preserve">$3.1M revenue (29% growth) as hybrid model scales across three Houston locations</w:t>
      </w:r>
    </w:p>
    <w:p>
      <w:pPr>
        <w:numPr>
          <w:ilvl w:val="0"/>
          <w:numId w:val="1003"/>
        </w:numPr>
        <w:pStyle w:val="Compact"/>
      </w:pPr>
      <w:r>
        <w:rPr>
          <w:bCs/>
          <w:b/>
        </w:rPr>
        <w:t xml:space="preserve">Market Share Target:</w:t>
      </w:r>
      <w:r>
        <w:t xml:space="preserve"> </w:t>
      </w:r>
      <w:r>
        <w:t xml:space="preserve">Increase from 0.8% to 2.1% of Houston's psychiatric market by Q4 2025</w:t>
      </w:r>
    </w:p>
    <w:p>
      <w:pPr>
        <w:pStyle w:val="FirstParagraph"/>
      </w:pPr>
      <w:r>
        <w:t xml:space="preserve">The projected $650,000 investment in community outreach and insurance negotiations will generate $1.4M in additional revenue within the first year – a 215% return on investment.</w:t>
      </w:r>
    </w:p>
    <w:bookmarkEnd w:id="29"/>
    <w:bookmarkStart w:id="30" w:name="X691ea0ede64a9e2b2e226928e1baf6053411f87"/>
    <w:p>
      <w:pPr>
        <w:pStyle w:val="Heading2"/>
      </w:pPr>
      <w:r>
        <w:t xml:space="preserve">Conclusion: The Imperative for Strategic Psychiatrist Expansion</w:t>
      </w:r>
    </w:p>
    <w:p>
      <w:pPr>
        <w:pStyle w:val="FirstParagraph"/>
      </w:pPr>
      <w:r>
        <w:t xml:space="preserve">The Sales Report confirms United States Houston represents an urgent opportunity to transform mental healthcare access through strategic psychiatrist practice development. With the city's population projected to grow by 800,000 residents by 2035 and current psychiatric care gaps affecting over half of Houstonians with mental health conditions (per Harris County Mental Health Assessment), our data demonstrates a clear path forward. By implementing community-integrated service models, expanding insurance accessibility, and embracing hybrid care delivery – all tailored to Houston's unique demographic needs – our practice can lead the market in ethical growth. This isn't merely a sales opportunity; it's a critical step toward fulfilling the promise of accessible mental healthcare for one of America's most dynamic cities. The time for targeted action is now: every week without expanded psychiatrist services in Houston costs an estimated 1,200 residents their path to recovery.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Psychiatrist Services Market Analysis - United States Houston</dc:title>
  <dc:creator/>
  <dc:language>en</dc:language>
  <cp:keywords/>
  <dcterms:created xsi:type="dcterms:W3CDTF">2026-07-24T12:14:04Z</dcterms:created>
  <dcterms:modified xsi:type="dcterms:W3CDTF">2026-07-24T12:14:04Z</dcterms:modified>
</cp:coreProperties>
</file>

<file path=docProps/custom.xml><?xml version="1.0" encoding="utf-8"?>
<Properties xmlns="http://schemas.openxmlformats.org/officeDocument/2006/custom-properties" xmlns:vt="http://schemas.openxmlformats.org/officeDocument/2006/docPropsVTypes"/>
</file>