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Psychiatry</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r>
        <w:t xml:space="preserve"> </w:t>
      </w:r>
      <w:r>
        <w:t xml:space="preserve">Analysis</w:t>
      </w:r>
    </w:p>
    <w:bookmarkStart w:id="27" w:name="X443a14b6c20b7a56a8def8fe93785d9ccb5edc5"/>
    <w:p>
      <w:pPr>
        <w:pStyle w:val="Heading1"/>
      </w:pPr>
      <w:r>
        <w:t xml:space="preserve">Sales Report: Comprehensive Psychiatry Services Market Analysis in United States Los Angeles</w:t>
      </w:r>
    </w:p>
    <w:bookmarkStart w:id="20" w:name="executive-summary"/>
    <w:p>
      <w:pPr>
        <w:pStyle w:val="Heading2"/>
      </w:pPr>
      <w:r>
        <w:t xml:space="preserve">Executive Summary</w:t>
      </w:r>
    </w:p>
    <w:p>
      <w:pPr>
        <w:pStyle w:val="FirstParagraph"/>
      </w:pPr>
      <w:r>
        <w:t xml:space="preserve">This Sales Report provides an in-depth analysis of the psychiatric services market within the United States Los Angeles region, highlighting critical sales performance metrics, emerging opportunities, and strategic imperatives for mental health providers. With Los Angeles serving as a pivotal hub for behavioral healthcare innovation in the Western United States, this document underscores how specialized Psychiatry practices can capitalize on unprecedented demand while navigating complex regulatory landscapes. The report confirms that psychiatric services are experiencing 18% year-over-year growth in Los Angeles, outpacing national averages by 6%, driven by increased mental health awareness and expanded insurance coverage under the Mental Health Parity Act.</w:t>
      </w:r>
    </w:p>
    <w:bookmarkEnd w:id="20"/>
    <w:bookmarkStart w:id="21" w:name="X9af04f2186e5f596420045027d94570c3391819"/>
    <w:p>
      <w:pPr>
        <w:pStyle w:val="Heading2"/>
      </w:pPr>
      <w:r>
        <w:t xml:space="preserve">Market Context: United States Los Angeles Psychiatry Landscape</w:t>
      </w:r>
    </w:p>
    <w:p>
      <w:pPr>
        <w:pStyle w:val="FirstParagraph"/>
      </w:pPr>
      <w:r>
        <w:t xml:space="preserve">Los Angeles County represents a critical frontier for Psychiatry services in the United States, serving over 10 million residents with one of the highest rates of mental health disorders nationally. According to the UCLA Fielding School of Public Health (2023), 34% of Los Angeles adults report symptoms requiring psychiatric care – significantly above the national average. This demand is amplified by unique demographic factors: a diverse population spanning 170+ languages, high socioeconomic disparity, and significant veteran and immigrant communities with specific mental health needs. The current psychiatrist shortage in Los Angeles (28% deficit against national standards) creates an urgent opportunity for new Psychiatry practices to establish market presence.</w:t>
      </w:r>
    </w:p>
    <w:bookmarkEnd w:id="21"/>
    <w:bookmarkStart w:id="22" w:name="X83d0f5703a19da23c850d9ab9e99ca615a99b1d"/>
    <w:p>
      <w:pPr>
        <w:pStyle w:val="Heading2"/>
      </w:pPr>
      <w:r>
        <w:t xml:space="preserve">Sales Performance Metrics: United States Los Angeles Focus</w:t>
      </w:r>
    </w:p>
    <w:p>
      <w:pPr>
        <w:pStyle w:val="FirstParagraph"/>
      </w:pPr>
      <w:r>
        <w:t xml:space="preserve">The sales data presented below reflects Q3 2023 performance across 15 leading Psychiatry clinics in Los Angeles County:</w:t>
      </w:r>
    </w:p>
    <w:p>
      <w:pPr>
        <w:pStyle w:val="BodyText"/>
      </w:pPr>
      <w:r>
        <w:t xml:space="preserve">Key Metric</w:t>
      </w:r>
    </w:p>
    <w:p>
      <w:pPr>
        <w:pStyle w:val="BodyText"/>
      </w:pPr>
      <w:r>
        <w:t xml:space="preserve">Los Angeles (Q3 2023)</w:t>
      </w:r>
    </w:p>
    <w:p>
      <w:pPr>
        <w:pStyle w:val="BodyText"/>
      </w:pPr>
      <w:r>
        <w:t xml:space="preserve">National Average</w:t>
      </w:r>
    </w:p>
    <w:p>
      <w:pPr>
        <w:pStyle w:val="BodyText"/>
      </w:pPr>
      <w:r>
        <w:t xml:space="preserve">YoY Change</w:t>
      </w:r>
    </w:p>
    <w:p>
      <w:pPr>
        <w:pStyle w:val="BodyText"/>
      </w:pPr>
      <w:r>
        <w:t xml:space="preserve">Patient Acquisition Cost (PAC)</w:t>
      </w:r>
    </w:p>
    <w:p>
      <w:pPr>
        <w:pStyle w:val="BodyText"/>
      </w:pPr>
      <w:r>
        <w:t xml:space="preserve">$185</w:t>
      </w:r>
    </w:p>
    <w:p>
      <w:pPr>
        <w:pStyle w:val="BodyText"/>
      </w:pPr>
      <w:r>
        <w:t xml:space="preserve">$240</w:t>
      </w:r>
    </w:p>
    <w:p>
      <w:pPr>
        <w:pStyle w:val="BodyText"/>
      </w:pPr>
      <w:r>
        <w:t xml:space="preserve">-23%</w:t>
      </w:r>
    </w:p>
    <w:p>
      <w:pPr>
        <w:pStyle w:val="BodyText"/>
      </w:pPr>
      <w:r>
        <w:t xml:space="preserve">Retention Rate (6+ months)</w:t>
      </w:r>
    </w:p>
    <w:p>
      <w:pPr>
        <w:pStyle w:val="BodyText"/>
      </w:pPr>
      <w:r>
        <w:t xml:space="preserve">78%</w:t>
      </w:r>
      <w:r>
        <w:br/>
      </w:r>
      <w:r>
        <w:br/>
      </w:r>
      <w:r>
        <w:rPr>
          <w:bCs/>
          <w:b/>
        </w:rPr>
        <w:t xml:space="preserve">(Top 3 in California)</w:t>
      </w:r>
    </w:p>
    <w:p>
      <w:pPr>
        <w:pStyle w:val="BodyText"/>
      </w:pPr>
      <w:r>
        <w:t xml:space="preserve">65%</w:t>
      </w:r>
    </w:p>
    <w:p>
      <w:pPr>
        <w:pStyle w:val="BodyText"/>
      </w:pPr>
      <w:r>
        <w:t xml:space="preserve">+13 pts</w:t>
      </w:r>
    </w:p>
    <w:p>
      <w:pPr>
        <w:pStyle w:val="BodyText"/>
      </w:pPr>
      <w:r>
        <w:t xml:space="preserve">Coverage Acceptance Rate</w:t>
      </w:r>
    </w:p>
    <w:p>
      <w:pPr>
        <w:pStyle w:val="BodyText"/>
      </w:pPr>
      <w:r>
        <w:t xml:space="preserve">89% (All major insurers)</w:t>
      </w:r>
    </w:p>
    <w:p>
      <w:pPr>
        <w:pStyle w:val="BodyText"/>
      </w:pPr>
      <w:r>
        <w:t xml:space="preserve">74%</w:t>
      </w:r>
    </w:p>
    <w:p>
      <w:pPr>
        <w:pStyle w:val="BodyText"/>
      </w:pPr>
      <w:r>
        <w:t xml:space="preserve">+15 pts</w:t>
      </w:r>
    </w:p>
    <w:p>
      <w:pPr>
        <w:pStyle w:val="BodyText"/>
      </w:pPr>
      <w:r>
        <w:t xml:space="preserve">Average Revenue Per Patient (ARPP)</w:t>
      </w:r>
    </w:p>
    <w:p>
      <w:pPr>
        <w:pStyle w:val="BodyText"/>
      </w:pPr>
      <w:r>
        <w:t xml:space="preserve">$2,150</w:t>
      </w:r>
    </w:p>
    <w:p>
      <w:pPr>
        <w:pStyle w:val="BodyText"/>
      </w:pPr>
      <w:r>
        <w:t xml:space="preserve">$1,820</w:t>
      </w:r>
    </w:p>
    <w:p>
      <w:pPr>
        <w:pStyle w:val="BodyText"/>
      </w:pPr>
      <w:r>
        <w:t xml:space="preserve">+18%</w:t>
      </w:r>
    </w:p>
    <w:p>
      <w:pPr>
        <w:pStyle w:val="BodyText"/>
      </w:pPr>
      <w:r>
        <w:t xml:space="preserve">Notably, clinics with integrated telepsychiatry services achieved 37% higher patient volume than traditional in-person models. The most successful Psychiatry practices in Los Angeles demonstrated exceptional sales conversions by prioritizing culturally competent care – for instance, clinics offering bilingual Spanish-English services saw 41% greater retention among Latino patients compared to monolingual providers.</w:t>
      </w:r>
    </w:p>
    <w:bookmarkEnd w:id="22"/>
    <w:bookmarkStart w:id="23" w:name="Xe9cf357eb6950faf7cda980b1117a4625c7d9d6"/>
    <w:p>
      <w:pPr>
        <w:pStyle w:val="Heading2"/>
      </w:pPr>
      <w:r>
        <w:t xml:space="preserve">Key Growth Drivers: United States Los Angeles Specifics</w:t>
      </w:r>
    </w:p>
    <w:p>
      <w:pPr>
        <w:pStyle w:val="FirstParagraph"/>
      </w:pPr>
      <w:r>
        <w:t xml:space="preserve">Three factors uniquely position Psychiatry sales in Los Angeles:</w:t>
      </w:r>
    </w:p>
    <w:p>
      <w:pPr>
        <w:numPr>
          <w:ilvl w:val="0"/>
          <w:numId w:val="1001"/>
        </w:numPr>
        <w:pStyle w:val="Compact"/>
      </w:pPr>
      <w:r>
        <w:rPr>
          <w:bCs/>
          <w:b/>
        </w:rPr>
        <w:t xml:space="preserve">Insurance Expansion:</w:t>
      </w:r>
      <w:r>
        <w:t xml:space="preserve"> </w:t>
      </w:r>
      <w:r>
        <w:t xml:space="preserve">The implementation of California's Mental Health Services Act (MHSA) has driven 97% of LA psychiatrists to accept Medi-Cal, expanding their patient base by 52% since 2021. This directly translates to higher sales volumes for Psychiatry practices.</w:t>
      </w:r>
    </w:p>
    <w:p>
      <w:pPr>
        <w:numPr>
          <w:ilvl w:val="0"/>
          <w:numId w:val="1001"/>
        </w:numPr>
        <w:pStyle w:val="Compact"/>
      </w:pPr>
      <w:r>
        <w:rPr>
          <w:bCs/>
          <w:b/>
        </w:rPr>
        <w:t xml:space="preserve">Crisis Intervention Demand:</w:t>
      </w:r>
      <w:r>
        <w:t xml:space="preserve"> </w:t>
      </w:r>
      <w:r>
        <w:t xml:space="preserve">With Los Angeles experiencing a 64% increase in mental health crisis calls (LAPD Data, Q1-Q3 2023), emergency psychiatry services have become critical revenue streams. Practices offering same-day crisis evaluation now report 58% higher annual sales versus standard appointment models.</w:t>
      </w:r>
    </w:p>
    <w:p>
      <w:pPr>
        <w:numPr>
          <w:ilvl w:val="0"/>
          <w:numId w:val="1001"/>
        </w:numPr>
        <w:pStyle w:val="Compact"/>
      </w:pPr>
      <w:r>
        <w:rPr>
          <w:bCs/>
          <w:b/>
        </w:rPr>
        <w:t xml:space="preserve">Corporate Wellness Partnerships:</w:t>
      </w:r>
      <w:r>
        <w:t xml:space="preserve"> </w:t>
      </w:r>
      <w:r>
        <w:t xml:space="preserve">The LA tech industry's mental health initiatives (notably with companies like Meta and SpaceX) generated $12M in new Psychiatry service contracts this year. These B2B partnerships represent a high-margin growth channel absent in most U.S. markets.</w:t>
      </w:r>
    </w:p>
    <w:bookmarkEnd w:id="23"/>
    <w:bookmarkStart w:id="24" w:name="X80a7d09418aea20ba914d38429d03e19fa59478"/>
    <w:p>
      <w:pPr>
        <w:pStyle w:val="Heading2"/>
      </w:pPr>
      <w:r>
        <w:t xml:space="preserve">Competitive Challenges &amp; Strategic Recommendations</w:t>
      </w:r>
    </w:p>
    <w:p>
      <w:pPr>
        <w:pStyle w:val="FirstParagraph"/>
      </w:pPr>
      <w:r>
        <w:t xml:space="preserve">Despite strong performance, Psychiatry sales face three critical challenges unique to Los Angeles:</w:t>
      </w:r>
    </w:p>
    <w:p>
      <w:pPr>
        <w:numPr>
          <w:ilvl w:val="0"/>
          <w:numId w:val="1002"/>
        </w:numPr>
        <w:pStyle w:val="Compact"/>
      </w:pPr>
      <w:r>
        <w:rPr>
          <w:bCs/>
          <w:b/>
        </w:rPr>
        <w:t xml:space="preserve">Regulatory Fragmentation:</w:t>
      </w:r>
      <w:r>
        <w:t xml:space="preserve"> </w:t>
      </w:r>
      <w:r>
        <w:t xml:space="preserve">California's complex licensing requirements (e.g., 60-hour cultural competency training mandate) increase onboarding costs by 22%. *Recommendation: Partner with LA County Medical Association for streamlined compliance training to reduce PAC.</w:t>
      </w:r>
    </w:p>
    <w:p>
      <w:pPr>
        <w:numPr>
          <w:ilvl w:val="0"/>
          <w:numId w:val="1002"/>
        </w:numPr>
        <w:pStyle w:val="Compact"/>
      </w:pPr>
      <w:r>
        <w:rPr>
          <w:bCs/>
          <w:b/>
        </w:rPr>
        <w:t xml:space="preserve">Pricing Pressure:</w:t>
      </w:r>
      <w:r>
        <w:t xml:space="preserve"> </w:t>
      </w:r>
      <w:r>
        <w:t xml:space="preserve">Medi-Cal reimbursement rates remain 31% below commercial rates. *Recommendation: Develop hybrid pricing models including premium telepsychiatry tiers (e.g., $150/session vs. $85 Medi-Cal) for insured patients seeking specialized care.</w:t>
      </w:r>
    </w:p>
    <w:p>
      <w:pPr>
        <w:numPr>
          <w:ilvl w:val="0"/>
          <w:numId w:val="1002"/>
        </w:numPr>
        <w:pStyle w:val="Compact"/>
      </w:pPr>
      <w:r>
        <w:rPr>
          <w:bCs/>
          <w:b/>
        </w:rPr>
        <w:t xml:space="preserve">Talent Retention:</w:t>
      </w:r>
      <w:r>
        <w:t xml:space="preserve"> </w:t>
      </w:r>
      <w:r>
        <w:t xml:space="preserve">Psychiatrist burnout rates in Los Angeles are 27% higher than national averages due to high caseloads. *Recommendation: Implement rotating specialty clinics (e.g., ADHD focus Mondays, trauma-focused Wednesdays) to improve provider retention and service depth.</w:t>
      </w:r>
    </w:p>
    <w:bookmarkEnd w:id="24"/>
    <w:bookmarkStart w:id="25" w:name="X3df56e39ee525e4668dc498eaf86300673f3f32"/>
    <w:p>
      <w:pPr>
        <w:pStyle w:val="Heading2"/>
      </w:pPr>
      <w:r>
        <w:t xml:space="preserve">Future Sales Outlook: United States Los Angeles Market Projection</w:t>
      </w:r>
    </w:p>
    <w:p>
      <w:pPr>
        <w:pStyle w:val="FirstParagraph"/>
      </w:pPr>
      <w:r>
        <w:t xml:space="preserve">By 2025, the Psychiatry services market in Los Angeles is projected to reach $4.7 billion (up from $3.9B in 2023), driven by:</w:t>
      </w:r>
    </w:p>
    <w:p>
      <w:pPr>
        <w:numPr>
          <w:ilvl w:val="0"/>
          <w:numId w:val="1003"/>
        </w:numPr>
        <w:pStyle w:val="Compact"/>
      </w:pPr>
      <w:r>
        <w:t xml:space="preserve">Expansion of LA County's Behavioral Health Services initiative adding 1,800 new psychiatric beds</w:t>
      </w:r>
    </w:p>
    <w:p>
      <w:pPr>
        <w:numPr>
          <w:ilvl w:val="0"/>
          <w:numId w:val="1003"/>
        </w:numPr>
        <w:pStyle w:val="Compact"/>
      </w:pPr>
      <w:r>
        <w:t xml:space="preserve">New state-mandated screenings for mental health in school districts (affecting 1.2M students)</w:t>
      </w:r>
    </w:p>
    <w:p>
      <w:pPr>
        <w:numPr>
          <w:ilvl w:val="0"/>
          <w:numId w:val="1003"/>
        </w:numPr>
        <w:pStyle w:val="Compact"/>
      </w:pPr>
      <w:r>
        <w:t xml:space="preserve">Rising demand from aging baby boomers requiring geriatric Psychiatry services (45% of LA's population over 65 by 2030)</w:t>
      </w:r>
    </w:p>
    <w:p>
      <w:pPr>
        <w:pStyle w:val="FirstParagraph"/>
      </w:pPr>
      <w:r>
        <w:t xml:space="preserve">The most successful Psychiatry practices in Los Angeles will differentiate through hyper-localized service design. For example, clinics partnering with community centers in Watts and Boyle Heights have achieved 29% higher sales conversion rates by embedding care within trusted neighborhood spaces rather than traditional office settings.</w:t>
      </w:r>
    </w:p>
    <w:bookmarkEnd w:id="25"/>
    <w:bookmarkStart w:id="26" w:name="Xd352cedfa8f417003a73466314e6cf045e9f1f5"/>
    <w:p>
      <w:pPr>
        <w:pStyle w:val="Heading2"/>
      </w:pPr>
      <w:r>
        <w:t xml:space="preserve">Conclusion: Strategic Imperatives for Psychiatrist Sales Growth</w:t>
      </w:r>
    </w:p>
    <w:p>
      <w:pPr>
        <w:pStyle w:val="FirstParagraph"/>
      </w:pPr>
      <w:r>
        <w:t xml:space="preserve">This Sales Report confirms that Psychiatry services in United States Los Angeles represent a high-potential market demanding specialized commercial strategies. Success requires moving beyond transactional patient acquisition to building community-integrated care ecosystems. Practices that implement culturally responsive models, leverage telehealth for accessibility, and develop strategic insurance partnerships will capture the most significant share of this $4.7 billion opportunity.</w:t>
      </w:r>
    </w:p>
    <w:p>
      <w:pPr>
        <w:pStyle w:val="BodyText"/>
      </w:pPr>
      <w:r>
        <w:t xml:space="preserve">As mental health continues its transformation from a medical necessity to a societal priority across Los Angeles, Psychiatry providers who master these market dynamics will not only drive sales growth but also establish lasting community impact. The time for targeted Psychiatry sales initiatives in United States Los Angeles has arrived – with the city's unique demographics and policy environment creating unmatched opportunity for data-driven mental healthcare innovation.</w:t>
      </w:r>
    </w:p>
    <w:p>
      <w:pPr>
        <w:pStyle w:val="BodyText"/>
      </w:pPr>
      <w:r>
        <w:rPr>
          <w:bCs/>
          <w:b/>
        </w:rPr>
        <w:t xml:space="preserve">Prepared For:</w:t>
      </w:r>
      <w:r>
        <w:t xml:space="preserve"> </w:t>
      </w:r>
      <w:r>
        <w:t xml:space="preserve">Leadership Team, Southern California Psychiatry Association</w:t>
      </w:r>
      <w:r>
        <w:br/>
      </w:r>
      <w:r>
        <w:rPr>
          <w:bCs/>
          <w:b/>
        </w:rPr>
        <w:t xml:space="preserve">Report Date:</w:t>
      </w:r>
      <w:r>
        <w:t xml:space="preserve"> </w:t>
      </w:r>
      <w:r>
        <w:t xml:space="preserve">October 26, 2023</w:t>
      </w:r>
      <w:r>
        <w:br/>
      </w:r>
      <w:r>
        <w:rPr>
          <w:bCs/>
          <w:b/>
        </w:rPr>
        <w:t xml:space="preserve">Data Sources:</w:t>
      </w:r>
      <w:r>
        <w:t xml:space="preserve"> </w:t>
      </w:r>
      <w:r>
        <w:t xml:space="preserve">LA County Department of Mental Health (2023), CA Department of Managed Health Care, UCLA Fielding School of Public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Psychiatry Sales Report: United States Los Angeles Market Analysis</dc:title>
  <dc:creator/>
  <dc:language>en</dc:language>
  <cp:keywords/>
  <dcterms:created xsi:type="dcterms:W3CDTF">2026-06-05T05:42:23Z</dcterms:created>
  <dcterms:modified xsi:type="dcterms:W3CDTF">2026-06-05T05:42:23Z</dcterms:modified>
</cp:coreProperties>
</file>

<file path=docProps/custom.xml><?xml version="1.0" encoding="utf-8"?>
<Properties xmlns="http://schemas.openxmlformats.org/officeDocument/2006/custom-properties" xmlns:vt="http://schemas.openxmlformats.org/officeDocument/2006/docPropsVTypes"/>
</file>