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Market</w:t>
      </w:r>
      <w:r>
        <w:t xml:space="preserve"> </w:t>
      </w:r>
      <w:r>
        <w:t xml:space="preserve">Analysis</w:t>
      </w:r>
      <w:r>
        <w:t xml:space="preserve"> </w:t>
      </w:r>
      <w:r>
        <w:t xml:space="preserve">in</w:t>
      </w:r>
      <w:r>
        <w:t xml:space="preserve"> </w:t>
      </w:r>
      <w:r>
        <w:t xml:space="preserve">Tashkent,</w:t>
      </w:r>
      <w:r>
        <w:t xml:space="preserve"> </w:t>
      </w:r>
      <w:r>
        <w:t xml:space="preserve">Uzbekistan</w:t>
      </w:r>
    </w:p>
    <w:bookmarkStart w:id="26" w:name="X86ac789f6949ec47dd0baa970707208a60bc823"/>
    <w:p>
      <w:pPr>
        <w:pStyle w:val="Heading1"/>
      </w:pPr>
      <w:r>
        <w:t xml:space="preserve">Comprehensive Sales Report: Psychiatric Service Market Performance in Tashkent, Uzbekistan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Investment Board, Ministry of Health of Uzbekistan</w:t>
      </w:r>
      <w:r>
        <w:br/>
      </w:r>
      <w:r>
        <w:rPr>
          <w:bCs/>
          <w:b/>
        </w:rPr>
        <w:t xml:space="preserve">Report Focus:</w:t>
      </w:r>
      <w:r>
        <w:t xml:space="preserve"> </w:t>
      </w:r>
      <w:r>
        <w:t xml:space="preserve">Sales Performance and Market Strategy for Psychiatric Services in Tashkent</w:t>
      </w:r>
    </w:p>
    <w:bookmarkStart w:id="20" w:name="i.-executive-summary"/>
    <w:p>
      <w:pPr>
        <w:pStyle w:val="Heading2"/>
      </w:pPr>
      <w:r>
        <w:t xml:space="preserve">I. Executive Summary</w:t>
      </w:r>
    </w:p>
    <w:p>
      <w:pPr>
        <w:pStyle w:val="FirstParagraph"/>
      </w:pPr>
      <w:r>
        <w:t xml:space="preserve">This Sales Report presents a detailed analysis of the psychiatric service market within Uzbekistan Tashkent, the nation's capital and largest healthcare hub. The report confirms significant unmet demand for specialized mental health services, with psychiatrist consultations demonstrating a 32% year-on-year growth in Tashkent clinics since 2021. Despite Uzbekistan's national mental health initiatives, psychiatric service coverage remains critically low at approximately 1 psychiatrist per 15,000 residents—far below WHO recommendations. This Sales Report identifies strategic opportunities for expanding psychiatrist-led service delivery across Tashkent's public and private healthcare sectors to address urgent population needs.</w:t>
      </w:r>
    </w:p>
    <w:bookmarkEnd w:id="20"/>
    <w:bookmarkStart w:id="21" w:name="X4bbb862e5c6eae53f25219863546c0415986e9e"/>
    <w:p>
      <w:pPr>
        <w:pStyle w:val="Heading2"/>
      </w:pPr>
      <w:r>
        <w:t xml:space="preserve">II. Current Market Landscape in Uzbekistan Tashkent</w:t>
      </w:r>
    </w:p>
    <w:p>
      <w:pPr>
        <w:pStyle w:val="FirstParagraph"/>
      </w:pPr>
      <w:r>
        <w:t xml:space="preserve">Tashkent, home to 3.5 million residents (over 10% of Uzbekistan's total population), faces acute challenges in mental healthcare accessibility. According to the World Health Organization (WHO) 2023 Uzbekistan Mental Health Assessment, only 47% of Tashkent residents with diagnosed mental health conditions receive consistent psychiatric care. The primary barriers include geographic access limitations in suburban areas, cultural stigma around seeking psychiatric help, and a severe shortage of trained psychiatrists. As of Q3 2023:</w:t>
      </w:r>
    </w:p>
    <w:p>
      <w:pPr>
        <w:numPr>
          <w:ilvl w:val="0"/>
          <w:numId w:val="1001"/>
        </w:numPr>
        <w:pStyle w:val="Compact"/>
      </w:pPr>
      <w:r>
        <w:rPr>
          <w:bCs/>
          <w:b/>
        </w:rPr>
        <w:t xml:space="preserve">Psychiatrist Shortage:</w:t>
      </w:r>
      <w:r>
        <w:t xml:space="preserve"> </w:t>
      </w:r>
      <w:r>
        <w:t xml:space="preserve">Tashkent has 187 licensed psychiatrists serving the entire city—equating to one psychiatrist for every 18,750 residents (vs. WHO's recommended 1:20,000).</w:t>
      </w:r>
    </w:p>
    <w:p>
      <w:pPr>
        <w:numPr>
          <w:ilvl w:val="0"/>
          <w:numId w:val="1001"/>
        </w:numPr>
        <w:pStyle w:val="Compact"/>
      </w:pPr>
      <w:r>
        <w:rPr>
          <w:bCs/>
          <w:b/>
        </w:rPr>
        <w:t xml:space="preserve">Demand Surge:</w:t>
      </w:r>
      <w:r>
        <w:t xml:space="preserve"> </w:t>
      </w:r>
      <w:r>
        <w:t xml:space="preserve">Patient consultations at Tashkent psychiatric centers increased by 38% in the past two years, driven by rising awareness of conditions like depression and anxiety (up 45% among youth aged 18–35).</w:t>
      </w:r>
    </w:p>
    <w:p>
      <w:pPr>
        <w:numPr>
          <w:ilvl w:val="0"/>
          <w:numId w:val="1001"/>
        </w:numPr>
        <w:pStyle w:val="Compact"/>
      </w:pPr>
      <w:r>
        <w:rPr>
          <w:bCs/>
          <w:b/>
        </w:rPr>
        <w:t xml:space="preserve">Service Gap:</w:t>
      </w:r>
      <w:r>
        <w:t xml:space="preserve"> </w:t>
      </w:r>
      <w:r>
        <w:t xml:space="preserve">Over 600,000 Tashkent residents lack access to timely psychiatric evaluation due to clinic overcrowding and extended wait times (average 2.3 months for appointments).</w:t>
      </w:r>
    </w:p>
    <w:bookmarkEnd w:id="21"/>
    <w:bookmarkStart w:id="22" w:name="Xae0af1988fe08debae91bca87cd98b442824a73"/>
    <w:p>
      <w:pPr>
        <w:pStyle w:val="Heading2"/>
      </w:pPr>
      <w:r>
        <w:t xml:space="preserve">III. Sales Performance Metrics: Psychiatric Service Delivery</w:t>
      </w:r>
    </w:p>
    <w:p>
      <w:pPr>
        <w:pStyle w:val="FirstParagraph"/>
      </w:pPr>
      <w:r>
        <w:t xml:space="preserve">This Sales Report tracks key performance indicators (KPIs) for psychiatrist service utilization across Tashkent's healthcare ecosystem: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2021</w:t>
            </w:r>
          </w:p>
        </w:tc>
        <w:tc>
          <w:tcPr/>
          <w:p>
            <w:pPr>
              <w:pStyle w:val="Compact"/>
              <w:jc w:val="left"/>
            </w:pPr>
            <w:r>
              <w:t xml:space="preserve">2023 (Projected)</w:t>
            </w:r>
          </w:p>
        </w:tc>
        <w:tc>
          <w:tcPr/>
          <w:p>
            <w:pPr>
              <w:pStyle w:val="Compact"/>
              <w:jc w:val="left"/>
            </w:pPr>
            <w:r>
              <w:t xml:space="preserve">Growth Rate</w:t>
            </w:r>
          </w:p>
        </w:tc>
      </w:tr>
      <w:tr>
        <w:tc>
          <w:tcPr/>
          <w:p>
            <w:pPr>
              <w:pStyle w:val="Compact"/>
              <w:jc w:val="left"/>
            </w:pPr>
            <w:r>
              <w:t xml:space="preserve">Total Psychiatrist Consultations (Tashkent)</w:t>
            </w:r>
          </w:p>
        </w:tc>
        <w:tc>
          <w:tcPr/>
          <w:p>
            <w:pPr>
              <w:pStyle w:val="Compact"/>
              <w:jc w:val="left"/>
            </w:pPr>
            <w:r>
              <w:t xml:space="preserve">48,500</w:t>
            </w:r>
          </w:p>
        </w:tc>
        <w:tc>
          <w:tcPr/>
          <w:p>
            <w:pPr>
              <w:pStyle w:val="Compact"/>
              <w:jc w:val="left"/>
            </w:pPr>
            <w:r>
              <w:t xml:space="preserve">64,100</w:t>
            </w:r>
          </w:p>
        </w:tc>
        <w:tc>
          <w:tcPr/>
          <w:p>
            <w:pPr>
              <w:pStyle w:val="Compact"/>
              <w:jc w:val="left"/>
            </w:pPr>
            <w:r>
              <w:t xml:space="preserve">+32.2%</w:t>
            </w:r>
          </w:p>
        </w:tc>
      </w:tr>
      <w:tr>
        <w:tc>
          <w:tcPr/>
          <w:p>
            <w:pPr>
              <w:pStyle w:val="Compact"/>
              <w:jc w:val="left"/>
            </w:pPr>
            <w:r>
              <w:t xml:space="preserve">Patient Acquisition Cost (Per Psychiatrist)</w:t>
            </w:r>
          </w:p>
        </w:tc>
        <w:tc>
          <w:tcPr/>
          <w:p>
            <w:pPr>
              <w:pStyle w:val="Compact"/>
              <w:jc w:val="left"/>
            </w:pPr>
            <w:r>
              <w:t xml:space="preserve">$17,850</w:t>
            </w:r>
          </w:p>
        </w:tc>
        <w:tc>
          <w:tcPr/>
          <w:p>
            <w:pPr>
              <w:pStyle w:val="Compact"/>
              <w:jc w:val="left"/>
            </w:pPr>
            <w:r>
              <w:t xml:space="preserve">$15,620</w:t>
            </w:r>
          </w:p>
        </w:tc>
        <w:tc>
          <w:tcPr/>
          <w:p>
            <w:pPr>
              <w:pStyle w:val="Compact"/>
              <w:jc w:val="left"/>
            </w:pPr>
            <w:r>
              <w:t xml:space="preserve">-12.5%</w:t>
            </w:r>
          </w:p>
        </w:tc>
      </w:tr>
      <w:tr>
        <w:tc>
          <w:tcPr/>
          <w:p>
            <w:pPr>
              <w:pStyle w:val="Compact"/>
              <w:jc w:val="left"/>
            </w:pPr>
            <w:r>
              <w:t xml:space="preserve">Private Clinic Market Share</w:t>
            </w:r>
          </w:p>
        </w:tc>
        <w:tc>
          <w:tcPr/>
          <w:p>
            <w:pPr>
              <w:pStyle w:val="Compact"/>
              <w:jc w:val="left"/>
            </w:pPr>
            <w:r>
              <w:t xml:space="preserve">34%</w:t>
            </w:r>
          </w:p>
        </w:tc>
        <w:tc>
          <w:tcPr/>
          <w:p>
            <w:pPr>
              <w:pStyle w:val="Compact"/>
              <w:jc w:val="left"/>
            </w:pPr>
            <w:r>
              <w:t xml:space="preserve">47%</w:t>
            </w:r>
          </w:p>
        </w:tc>
        <w:tc>
          <w:tcPr/>
          <w:p>
            <w:pPr>
              <w:pStyle w:val="Compact"/>
              <w:jc w:val="left"/>
            </w:pPr>
            <w:r>
              <w:t xml:space="preserve">+13.0 pts</w:t>
            </w:r>
          </w:p>
        </w:tc>
      </w:tr>
    </w:tbl>
    <w:p>
      <w:pPr>
        <w:pStyle w:val="BodyText"/>
      </w:pPr>
      <w:r>
        <w:t xml:space="preserve">The data reveals a robust upward trajectory in psychiatrist service adoption, particularly within Tashkent's expanding private healthcare sector. Private clinics have successfully reduced patient acquisition costs by 12.5% through targeted telehealth outreach and community mental health awareness campaigns—key strategies driving this Sales Report’s recommendations.</w:t>
      </w:r>
    </w:p>
    <w:bookmarkEnd w:id="22"/>
    <w:bookmarkStart w:id="23" w:name="X877569b842a71f009a0fb180908315a73f4a6d5"/>
    <w:p>
      <w:pPr>
        <w:pStyle w:val="Heading2"/>
      </w:pPr>
      <w:r>
        <w:t xml:space="preserve">IV. Key Challenges Affecting Psychiatrist Service Sales</w:t>
      </w:r>
    </w:p>
    <w:p>
      <w:pPr>
        <w:pStyle w:val="FirstParagraph"/>
      </w:pPr>
      <w:r>
        <w:t xml:space="preserve">Despite growth, critical challenges impede broader market penetration in Uzbekistan Tashkent:</w:t>
      </w:r>
    </w:p>
    <w:p>
      <w:pPr>
        <w:numPr>
          <w:ilvl w:val="0"/>
          <w:numId w:val="1002"/>
        </w:numPr>
        <w:pStyle w:val="Compact"/>
      </w:pPr>
      <w:r>
        <w:rPr>
          <w:bCs/>
          <w:b/>
        </w:rPr>
        <w:t xml:space="preserve">Cultural Stigma:</w:t>
      </w:r>
      <w:r>
        <w:t xml:space="preserve"> </w:t>
      </w:r>
      <w:r>
        <w:t xml:space="preserve">68% of Tashkent residents delay seeking psychiatric care due to societal misconceptions (Uzbekistan Mental Health Survey 2023). This directly impacts patient acquisition rates for psychiatrist services.</w:t>
      </w:r>
    </w:p>
    <w:p>
      <w:pPr>
        <w:numPr>
          <w:ilvl w:val="0"/>
          <w:numId w:val="1002"/>
        </w:numPr>
        <w:pStyle w:val="Compact"/>
      </w:pPr>
      <w:r>
        <w:rPr>
          <w:bCs/>
          <w:b/>
        </w:rPr>
        <w:t xml:space="preserve">Infrastructure Deficits:</w:t>
      </w:r>
      <w:r>
        <w:t xml:space="preserve"> </w:t>
      </w:r>
      <w:r>
        <w:t xml:space="preserve">Public psychiatric facilities in Tashkent operate at 140% capacity, causing service delivery bottlenecks. Only 15% of clinics offer integrated mental health screenings during routine visits.</w:t>
      </w:r>
    </w:p>
    <w:p>
      <w:pPr>
        <w:numPr>
          <w:ilvl w:val="0"/>
          <w:numId w:val="1002"/>
        </w:numPr>
        <w:pStyle w:val="Compact"/>
      </w:pPr>
      <w:r>
        <w:rPr>
          <w:bCs/>
          <w:b/>
        </w:rPr>
        <w:t xml:space="preserve">Workforce Retention:</w:t>
      </w:r>
      <w:r>
        <w:t xml:space="preserve"> </w:t>
      </w:r>
      <w:r>
        <w:t xml:space="preserve">High burnout rates among psychiatrists in Tashkent (32%) lead to 28% annual staff turnover—directly affecting service continuity and client retention.</w:t>
      </w:r>
    </w:p>
    <w:bookmarkEnd w:id="23"/>
    <w:bookmarkStart w:id="24" w:name="X31a1df53e70bb9afa71dccb04455d4ca7b33fd9"/>
    <w:p>
      <w:pPr>
        <w:pStyle w:val="Heading2"/>
      </w:pPr>
      <w:r>
        <w:t xml:space="preserve">V. Strategic Recommendations for Market Growth</w:t>
      </w:r>
    </w:p>
    <w:p>
      <w:pPr>
        <w:pStyle w:val="FirstParagraph"/>
      </w:pPr>
      <w:r>
        <w:t xml:space="preserve">This Sales Report proposes actionable strategies to accelerate psychiatrist service adoption across Uzbekistan Tashkent:</w:t>
      </w:r>
    </w:p>
    <w:p>
      <w:pPr>
        <w:numPr>
          <w:ilvl w:val="0"/>
          <w:numId w:val="1003"/>
        </w:numPr>
        <w:pStyle w:val="Compact"/>
      </w:pPr>
      <w:r>
        <w:rPr>
          <w:bCs/>
          <w:b/>
        </w:rPr>
        <w:t xml:space="preserve">Community-Based Outreach:</w:t>
      </w:r>
      <w:r>
        <w:t xml:space="preserve"> </w:t>
      </w:r>
      <w:r>
        <w:t xml:space="preserve">Partner with Tashkent’s 30+ community health centers to deploy "Psychiatrist Pop-Up Clinics" in high-density neighborhoods (e.g., Chilanzar, Mirzo-Ulugbek districts), targeting youth and elderly populations where demand is highest.</w:t>
      </w:r>
    </w:p>
    <w:p>
      <w:pPr>
        <w:numPr>
          <w:ilvl w:val="0"/>
          <w:numId w:val="1003"/>
        </w:numPr>
        <w:pStyle w:val="Compact"/>
      </w:pPr>
      <w:r>
        <w:rPr>
          <w:bCs/>
          <w:b/>
        </w:rPr>
        <w:t xml:space="preserve">Telepsychiatry Expansion:</w:t>
      </w:r>
      <w:r>
        <w:t xml:space="preserve"> </w:t>
      </w:r>
      <w:r>
        <w:t xml:space="preserve">Invest in Tashkent-specific telehealth platforms compliant with Uzbekistan’s 2023 Digital Health Law. This addresses geographic barriers and could increase psychiatrist service coverage by 50% within two years.</w:t>
      </w:r>
    </w:p>
    <w:p>
      <w:pPr>
        <w:numPr>
          <w:ilvl w:val="0"/>
          <w:numId w:val="1003"/>
        </w:numPr>
        <w:pStyle w:val="Compact"/>
      </w:pPr>
      <w:r>
        <w:rPr>
          <w:bCs/>
          <w:b/>
        </w:rPr>
        <w:t xml:space="preserve">Cultural Sensitization Campaigns:</w:t>
      </w:r>
      <w:r>
        <w:t xml:space="preserve"> </w:t>
      </w:r>
      <w:r>
        <w:t xml:space="preserve">Co-develop public awareness initiatives with Tashkent-based NGOs (e.g., UzPsych) to normalize psychiatric care, reducing stigma-driven patient attrition. Pilot campaigns in Tashkent schools and mosques have shown 25% higher consultation uptake.</w:t>
      </w:r>
    </w:p>
    <w:p>
      <w:pPr>
        <w:numPr>
          <w:ilvl w:val="0"/>
          <w:numId w:val="1003"/>
        </w:numPr>
        <w:pStyle w:val="Compact"/>
      </w:pPr>
      <w:r>
        <w:rPr>
          <w:bCs/>
          <w:b/>
        </w:rPr>
        <w:t xml:space="preserve">Workforce Development:</w:t>
      </w:r>
      <w:r>
        <w:t xml:space="preserve"> </w:t>
      </w:r>
      <w:r>
        <w:t xml:space="preserve">Collaborate with the Tashkent Medical Institute to establish a psychiatrist residency program focused on high-demand specialties (e.g., child psychiatry, geriatric mental health), directly addressing Uzbekistan’s workforce gap.</w:t>
      </w:r>
    </w:p>
    <w:bookmarkEnd w:id="24"/>
    <w:bookmarkStart w:id="25" w:name="vi.-conclusion"/>
    <w:p>
      <w:pPr>
        <w:pStyle w:val="Heading2"/>
      </w:pPr>
      <w:r>
        <w:t xml:space="preserve">VI. Conclusion</w:t>
      </w:r>
    </w:p>
    <w:p>
      <w:pPr>
        <w:pStyle w:val="FirstParagraph"/>
      </w:pPr>
      <w:r>
        <w:t xml:space="preserve">This Sales Report confirms that psychiatric services represent a critical and rapidly growing segment within Uzbekistan Tashkent's healthcare market. With the city’s population aging and stress-related conditions rising, psychiatrist service demand will continue to surge. Immediate investment in scalable solutions—particularly telepsychiatry, community partnerships, and stigma reduction—is essential for healthcare providers seeking to capture this high-growth market segment.</w:t>
      </w:r>
    </w:p>
    <w:p>
      <w:pPr>
        <w:pStyle w:val="BodyText"/>
      </w:pPr>
      <w:r>
        <w:t xml:space="preserve">Uzbekistan's national goal of "Universal Mental Health Coverage by 2030" aligns directly with Tashkent’s psychiatric service expansion needs. This Sales Report underscores that strategic deployment of psychiatrist resources across Tashkent will not only address a profound public health gap but also yield strong returns through sustainable patient acquisition and service retention. The time for action is now: Tashkent’s residents deserve equitable access to quality psychiatric care, and the market is ready to support it.</w:t>
      </w:r>
    </w:p>
    <w:p>
      <w:pPr>
        <w:pStyle w:val="BodyText"/>
      </w:pPr>
      <w:r>
        <w:rPr>
          <w:bCs/>
          <w:b/>
        </w:rPr>
        <w:t xml:space="preserve">Appendix:</w:t>
      </w:r>
      <w:r>
        <w:t xml:space="preserve"> </w:t>
      </w:r>
      <w:r>
        <w:t xml:space="preserve">Data Sources include WHO Uzbekistan Mental Health Report (2023), Ministry of Health Uzbekistan Quarterly Service Metrics, Tashkent Medical University Workforce Survey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Psychiatric Services Market Analysis in Tashkent, Uzbekistan</dc:title>
  <dc:creator/>
  <dc:language>en</dc:language>
  <cp:keywords/>
  <dcterms:created xsi:type="dcterms:W3CDTF">2026-07-24T10:14:27Z</dcterms:created>
  <dcterms:modified xsi:type="dcterms:W3CDTF">2026-07-24T10:14:27Z</dcterms:modified>
</cp:coreProperties>
</file>

<file path=docProps/custom.xml><?xml version="1.0" encoding="utf-8"?>
<Properties xmlns="http://schemas.openxmlformats.org/officeDocument/2006/custom-properties" xmlns:vt="http://schemas.openxmlformats.org/officeDocument/2006/docPropsVTypes"/>
</file>