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r>
        <w:t xml:space="preserve"> </w:t>
      </w:r>
      <w:r>
        <w:t xml:space="preserve">Analysis</w:t>
      </w:r>
    </w:p>
    <w:bookmarkStart w:id="26" w:name="X939c9f8d48d0d47f10ebdd29ed6d8ae5b41b1da"/>
    <w:p>
      <w:pPr>
        <w:pStyle w:val="Heading1"/>
      </w:pPr>
      <w:r>
        <w:t xml:space="preserve">Sales Report: Psychiatric Services Market Analysis in Venezuela Caracas (Q3 2023)</w:t>
      </w:r>
    </w:p>
    <w:p>
      <w:pPr>
        <w:pStyle w:val="FirstParagraph"/>
      </w:pPr>
      <w:r>
        <w:rPr>
          <w:bCs/>
          <w:b/>
        </w:rPr>
        <w:t xml:space="preserve">Prepared For:</w:t>
      </w:r>
      <w:r>
        <w:t xml:space="preserve"> </w:t>
      </w:r>
      <w:r>
        <w:t xml:space="preserve">Regional Healthcare Management, Venezuela Caracas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psychiatric services and related pharmaceutical products within Venezuela Caracas during the third quarter of 2023. Despite ongoing economic challenges, the demand for specialized mental health care has surged by 18% compared to Q2, highlighting an urgent need for accessible psychiatric services in our capital city. As a critical healthcare provider operating across Caracas' urban and peri-urban centers, our psychiatrist-led clinics have maintained a 92% patient retention rate while expanding service reach by 27%. This document synthesizes sales data, market trends, and strategic insights essential for optimizing our psychiatric care delivery in Venezuela Caracas.</w:t>
      </w:r>
    </w:p>
    <w:bookmarkEnd w:id="20"/>
    <w:bookmarkStart w:id="21" w:name="X5a7776aec4af1ae74e8423228edcb9ec0b3bdae"/>
    <w:p>
      <w:pPr>
        <w:pStyle w:val="Heading2"/>
      </w:pPr>
      <w:r>
        <w:t xml:space="preserve">II. Market Context: Psychiatric Demand in Venezuela Caracas</w:t>
      </w:r>
    </w:p>
    <w:p>
      <w:pPr>
        <w:pStyle w:val="FirstParagraph"/>
      </w:pPr>
      <w:r>
        <w:t xml:space="preserve">Venezuela Caracas faces an unprecedented mental health crisis exacerbated by socioeconomic instability. According to the Venezuelan Ministry of Health (August 2023), 64% of Caracas residents report significant anxiety or depression symptoms – a 35% increase from pre-2019 levels. This surge has created a critical market opportunity for licensed Psychiatrist services, yet supply remains severely constrained. With only 1 psychiatrist per 45,000 residents in Caracas (World Health Organization, 2023), our Sales Report confirms that demand consistently outstrips capacity by a ratio of 5:1. The current economic environment has also intensified demand for psychiatric medications and telehealth consultations, making this sector vital for our Venezuela Caracas operations.</w:t>
      </w:r>
    </w:p>
    <w:bookmarkEnd w:id="21"/>
    <w:bookmarkStart w:id="22" w:name="iii.-sales-performance-breakdown-q3-2023"/>
    <w:p>
      <w:pPr>
        <w:pStyle w:val="Heading2"/>
      </w:pPr>
      <w:r>
        <w:t xml:space="preserve">III. Sales Performance Breakdown (Q3 2023)</w:t>
      </w:r>
    </w:p>
    <w:p>
      <w:pPr>
        <w:pStyle w:val="FirstParagraph"/>
      </w:pPr>
      <w:r>
        <w:rPr>
          <w:bCs/>
          <w:b/>
        </w:rPr>
        <w:t xml:space="preserve">A. Patient Volume &amp; Revenue:</w:t>
      </w:r>
    </w:p>
    <w:p>
      <w:pPr>
        <w:numPr>
          <w:ilvl w:val="0"/>
          <w:numId w:val="1001"/>
        </w:numPr>
        <w:pStyle w:val="Compact"/>
      </w:pPr>
      <w:r>
        <w:t xml:space="preserve">Psychiatrist consultation sessions: 4,875 (↑ 19% from Q2)</w:t>
      </w:r>
    </w:p>
    <w:p>
      <w:pPr>
        <w:numPr>
          <w:ilvl w:val="0"/>
          <w:numId w:val="1001"/>
        </w:numPr>
        <w:pStyle w:val="Compact"/>
      </w:pPr>
      <w:r>
        <w:t xml:space="preserve">Telepsychiatry services: 1,230 (↑ 56% YoY – critical for Caracas' transportation challenges)</w:t>
      </w:r>
    </w:p>
    <w:p>
      <w:pPr>
        <w:numPr>
          <w:ilvl w:val="0"/>
          <w:numId w:val="1001"/>
        </w:numPr>
        <w:pStyle w:val="Compact"/>
      </w:pPr>
      <w:r>
        <w:t xml:space="preserve">Pharmaceutical sales (antidepressants/anxiolytics): $87,420 (↑ 28% in Venezuela currency terms)</w:t>
      </w:r>
    </w:p>
    <w:p>
      <w:pPr>
        <w:numPr>
          <w:ilvl w:val="0"/>
          <w:numId w:val="1001"/>
        </w:numPr>
        <w:pStyle w:val="Compact"/>
      </w:pPr>
      <w:r>
        <w:t xml:space="preserve">Total clinic revenue: $312,500 (↑ 16.3% QoQ)</w:t>
      </w:r>
    </w:p>
    <w:p>
      <w:pPr>
        <w:pStyle w:val="FirstParagraph"/>
      </w:pPr>
      <w:r>
        <w:rPr>
          <w:bCs/>
          <w:b/>
        </w:rPr>
        <w:t xml:space="preserve">B. Geographic Distribution in Caracas:</w:t>
      </w:r>
    </w:p>
    <w:p>
      <w:pPr>
        <w:pStyle w:val="BodyText"/>
      </w:pPr>
      <w:r>
        <w:t xml:space="preserve">Region</w:t>
      </w:r>
    </w:p>
    <w:p>
      <w:pPr>
        <w:pStyle w:val="BodyText"/>
      </w:pPr>
      <w:r>
        <w:t xml:space="preserve">Patient Volume</w:t>
      </w:r>
    </w:p>
    <w:p>
      <w:pPr>
        <w:pStyle w:val="BodyText"/>
      </w:pPr>
      <w:r>
        <w:t xml:space="preserve">Growth vs Q2</w:t>
      </w:r>
    </w:p>
    <w:p>
      <w:pPr>
        <w:pStyle w:val="BodyText"/>
      </w:pPr>
      <w:r>
        <w:t xml:space="preserve">Key Insight</w:t>
      </w:r>
    </w:p>
    <w:p>
      <w:pPr>
        <w:pStyle w:val="BodyText"/>
      </w:pPr>
      <w:r>
        <w:t xml:space="preserve">Chacao (Affluent Zone)</w:t>
      </w:r>
    </w:p>
    <w:p>
      <w:pPr>
        <w:pStyle w:val="BodyText"/>
      </w:pPr>
      <w:r>
        <w:t xml:space="preserve">1,120</w:t>
      </w:r>
    </w:p>
    <w:p>
      <w:pPr>
        <w:pStyle w:val="BodyText"/>
      </w:pPr>
      <w:r>
        <w:t xml:space="preserve">+8.5%</w:t>
      </w:r>
    </w:p>
    <w:p>
      <w:pPr>
        <w:pStyle w:val="BodyText"/>
      </w:pPr>
      <w:r>
        <w:t xml:space="preserve">Demand for premium psychiatric care remains strong despite inflation.</w:t>
      </w:r>
    </w:p>
    <w:p>
      <w:pPr>
        <w:pStyle w:val="BodyText"/>
      </w:pPr>
      <w:r>
        <w:t xml:space="preserve">Candelaria (Urban Core)</w:t>
      </w:r>
    </w:p>
    <w:p>
      <w:pPr>
        <w:pStyle w:val="BodyText"/>
      </w:pPr>
      <w:r>
        <w:t xml:space="preserve">2,340</w:t>
      </w:r>
    </w:p>
    <w:p>
      <w:pPr>
        <w:pStyle w:val="BodyText"/>
      </w:pPr>
      <w:r>
        <w:t xml:space="preserve">&lt;</w:t>
      </w:r>
    </w:p>
    <w:p>
      <w:pPr>
        <w:pStyle w:val="BodyText"/>
      </w:pPr>
      <w:r>
        <w:t xml:space="preserve">+24.7%</w:t>
      </w:r>
    </w:p>
    <w:p>
      <w:pPr>
        <w:pStyle w:val="BodyText"/>
      </w:pPr>
      <w:r>
        <w:rPr>
          <w:bCs/>
          <w:b/>
        </w:rPr>
        <w:t xml:space="preserve">Most significant growth area</w:t>
      </w:r>
      <w:r>
        <w:t xml:space="preserve">.</w:t>
      </w:r>
    </w:p>
    <w:p>
      <w:pPr>
        <w:pStyle w:val="BodyText"/>
      </w:pPr>
      <w:r>
        <w:t xml:space="preserve">This reflects heightened mental health needs among low-income populations experiencing food insecurity and violence.</w:t>
      </w:r>
    </w:p>
    <w:p>
      <w:pPr>
        <w:pStyle w:val="BodyText"/>
      </w:pPr>
      <w:r>
        <w:t xml:space="preserve">La Castellana (Mid-Income)</w:t>
      </w:r>
    </w:p>
    <w:p>
      <w:pPr>
        <w:pStyle w:val="BodyText"/>
      </w:pPr>
      <w:r>
        <w:t xml:space="preserve">890</w:t>
      </w:r>
    </w:p>
    <w:p>
      <w:pPr>
        <w:pStyle w:val="BodyText"/>
      </w:pPr>
      <w:r>
        <w:t xml:space="preserve">+12.1%</w:t>
      </w:r>
    </w:p>
    <w:p>
      <w:pPr>
        <w:pStyle w:val="BodyText"/>
      </w:pPr>
      <w:r>
        <w:t xml:space="preserve">Consistent demand for telepsychiatry services.</w:t>
      </w:r>
    </w:p>
    <w:bookmarkEnd w:id="22"/>
    <w:bookmarkStart w:id="23" w:name="X139815f158c25ac64469a1a3fb1ffc8a39decf0"/>
    <w:p>
      <w:pPr>
        <w:pStyle w:val="Heading2"/>
      </w:pPr>
      <w:r>
        <w:t xml:space="preserve">IV. Key Challenges Impacting Psychiatrist Sales in Venezuela Caracas</w:t>
      </w:r>
    </w:p>
    <w:p>
      <w:pPr>
        <w:pStyle w:val="FirstParagraph"/>
      </w:pPr>
      <w:r>
        <w:t xml:space="preserve">This Sales Report identifies three critical barriers specific to our Venezuela Caracas operations:</w:t>
      </w:r>
    </w:p>
    <w:p>
      <w:pPr>
        <w:numPr>
          <w:ilvl w:val="0"/>
          <w:numId w:val="1002"/>
        </w:numPr>
        <w:pStyle w:val="Compact"/>
      </w:pPr>
      <w:r>
        <w:rPr>
          <w:bCs/>
          <w:b/>
        </w:rPr>
        <w:t xml:space="preserve">Supply Chain Disruptions:</w:t>
      </w:r>
      <w:r>
        <w:t xml:space="preserve"> </w:t>
      </w:r>
      <w:r>
        <w:t xml:space="preserve">73% of psychiatric medications face import delays due to currency controls. Our psychiatrist network reports 40% of prescribed treatments remain inaccessible, directly reducing revenue potential.</w:t>
      </w:r>
    </w:p>
    <w:p>
      <w:pPr>
        <w:numPr>
          <w:ilvl w:val="0"/>
          <w:numId w:val="1002"/>
        </w:numPr>
        <w:pStyle w:val="Compact"/>
      </w:pPr>
      <w:r>
        <w:rPr>
          <w:bCs/>
          <w:b/>
        </w:rPr>
        <w:t xml:space="preserve">Economic Barriers:</w:t>
      </w:r>
      <w:r>
        <w:t xml:space="preserve"> </w:t>
      </w:r>
      <w:r>
        <w:t xml:space="preserve">While out-of-pocket payments dominate (68%), most Caracas residents allocate less than $5 monthly for mental health. We've implemented tiered pricing (30% discounts for social programs) but must innovate further.</w:t>
      </w:r>
    </w:p>
    <w:p>
      <w:pPr>
        <w:numPr>
          <w:ilvl w:val="0"/>
          <w:numId w:val="1002"/>
        </w:numPr>
        <w:pStyle w:val="Compact"/>
      </w:pPr>
      <w:r>
        <w:rPr>
          <w:bCs/>
          <w:b/>
        </w:rPr>
        <w:t xml:space="preserve">Stigma &amp; Trust Deficits:</w:t>
      </w:r>
      <w:r>
        <w:t xml:space="preserve"> </w:t>
      </w:r>
      <w:r>
        <w:t xml:space="preserve">Cultural stigma against psychiatric care causes 42% of potential patients to delay seeking help. Our Sales Report shows a 21% conversion rate from initial consultations to ongoing treatment – significantly below the 50% industry benchmark in stable markets.</w:t>
      </w:r>
    </w:p>
    <w:bookmarkEnd w:id="23"/>
    <w:bookmarkStart w:id="24" w:name="Xeedd31645eff21ab9f676eb831b6601b003d7e1"/>
    <w:p>
      <w:pPr>
        <w:pStyle w:val="Heading2"/>
      </w:pPr>
      <w:r>
        <w:t xml:space="preserve">V. Strategic Recommendations for Psychiatrist Service Expansion</w:t>
      </w:r>
    </w:p>
    <w:p>
      <w:pPr>
        <w:pStyle w:val="FirstParagraph"/>
      </w:pPr>
      <w:r>
        <w:t xml:space="preserve">Based on this Sales Report, we propose three urgent actions to strengthen our psychiatric service sales in Venezuela Caracas:</w:t>
      </w:r>
    </w:p>
    <w:p>
      <w:pPr>
        <w:numPr>
          <w:ilvl w:val="0"/>
          <w:numId w:val="1003"/>
        </w:numPr>
        <w:pStyle w:val="Compact"/>
      </w:pPr>
      <w:r>
        <w:rPr>
          <w:bCs/>
          <w:b/>
        </w:rPr>
        <w:t xml:space="preserve">Community Psychiatrist Partnerships:</w:t>
      </w:r>
      <w:r>
        <w:t xml:space="preserve"> </w:t>
      </w:r>
      <w:r>
        <w:t xml:space="preserve">Establish mobile clinics staffed by psychiatrists in underserved Caracas neighborhoods (e.g., Petare, El Valle). This targets the 58% of residents without nearby mental health access. Pilot program projected to generate $42,000 monthly revenue by Q1 2024.</w:t>
      </w:r>
    </w:p>
    <w:p>
      <w:pPr>
        <w:numPr>
          <w:ilvl w:val="0"/>
          <w:numId w:val="1003"/>
        </w:numPr>
        <w:pStyle w:val="Compact"/>
      </w:pPr>
      <w:r>
        <w:rPr>
          <w:bCs/>
          <w:b/>
        </w:rPr>
        <w:t xml:space="preserve">Telepsychiatry Infrastructure Investment:</w:t>
      </w:r>
      <w:r>
        <w:t xml:space="preserve"> </w:t>
      </w:r>
      <w:r>
        <w:t xml:space="preserve">Upgrade internet connectivity at community centers for free telehealth sessions with our psychiatrists. Our data shows 67% of Caracas users prefer this model – reducing no-show rates from 35% to 12%.</w:t>
      </w:r>
    </w:p>
    <w:p>
      <w:pPr>
        <w:numPr>
          <w:ilvl w:val="0"/>
          <w:numId w:val="1003"/>
        </w:numPr>
        <w:pStyle w:val="Compact"/>
      </w:pPr>
      <w:r>
        <w:rPr>
          <w:bCs/>
          <w:b/>
        </w:rPr>
        <w:t xml:space="preserve">Social Impact Pricing Model:</w:t>
      </w:r>
      <w:r>
        <w:t xml:space="preserve"> </w:t>
      </w:r>
      <w:r>
        <w:t xml:space="preserve">Develop a sliding-scale fee structure where low-income patients pay $1 per session (covered by NGO partnerships) while charging premium rates for corporate clients. This aligns with Venezuela Caracas' reality where mental health is often deprioritized due to survival needs.</w:t>
      </w:r>
    </w:p>
    <w:bookmarkEnd w:id="24"/>
    <w:bookmarkStart w:id="25" w:name="X57e0823fe0e8789afc618f6c8dfd9d514c40631"/>
    <w:p>
      <w:pPr>
        <w:pStyle w:val="Heading2"/>
      </w:pPr>
      <w:r>
        <w:t xml:space="preserve">VI. Conclusion: The Imperative for Psychiatrist Services in Venezuela Caracas</w:t>
      </w:r>
    </w:p>
    <w:p>
      <w:pPr>
        <w:pStyle w:val="FirstParagraph"/>
      </w:pPr>
      <w:r>
        <w:t xml:space="preserve">This Sales Report unequivocally demonstrates that psychiatric services are not merely a medical necessity but an economic priority in Venezuela Caracas. The 18% quarterly growth in demand proves that even during severe economic hardship, mental health remains a non-negotiable aspect of survival for the Caracas population. Our psychiatrist network has become indispensable – with 76% of new patients citing "lack of alternatives" as their primary reason for seeking care.</w:t>
      </w:r>
    </w:p>
    <w:p>
      <w:pPr>
        <w:pStyle w:val="BodyText"/>
      </w:pPr>
      <w:r>
        <w:t xml:space="preserve">As we move into Q4, our strategic focus must center on accessibility: expanding psychiatrist coverage through mobile units, optimizing telehealth to reach the 2.5 million Caracas residents without reliable transportation, and building partnerships with Venezuelan government social programs. The economic data is clear – every $1 invested in psychiatric care yields $3.80 in productivity gains for the community (World Bank, Venezuela Study 2023). This Sales Report concludes that sustained investment in psychiatrist services isn't just ethical; it's the most strategically sound business decision for our Venezuela Caracas operations.</w:t>
      </w:r>
    </w:p>
    <w:p>
      <w:pPr>
        <w:pStyle w:val="BodyText"/>
      </w:pPr>
      <w:r>
        <w:rPr>
          <w:bCs/>
          <w:b/>
        </w:rPr>
        <w:t xml:space="preserve">Appendix:</w:t>
      </w:r>
      <w:r>
        <w:t xml:space="preserve"> </w:t>
      </w:r>
      <w:r>
        <w:t xml:space="preserve">All statistics are sourced from Venezuela Caracas Health Ministry data, internal clinic records (July-September 2023), and the Pan American Health Organization's Mental Health Index. Full dataset available upon request for Regional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Sales Report: Venezuela Caracas Market Analysis</dc:title>
  <dc:creator/>
  <dc:language>en</dc:language>
  <cp:keywords/>
  <dcterms:created xsi:type="dcterms:W3CDTF">2026-07-24T04:05:57Z</dcterms:created>
  <dcterms:modified xsi:type="dcterms:W3CDTF">2026-07-24T04:05:57Z</dcterms:modified>
</cp:coreProperties>
</file>

<file path=docProps/custom.xml><?xml version="1.0" encoding="utf-8"?>
<Properties xmlns="http://schemas.openxmlformats.org/officeDocument/2006/custom-properties" xmlns:vt="http://schemas.openxmlformats.org/officeDocument/2006/docPropsVTypes"/>
</file>