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88c0c38a6a8060ce9ac328be627c0f074486ff2"/>
    <w:p>
      <w:pPr>
        <w:pStyle w:val="Heading1"/>
      </w:pPr>
      <w:r>
        <w:t xml:space="preserve">Comprehensive Sales Report: Psychiatric Services Market Performance in Vietnam Ho Chi Minh City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Mental Health Solutions Asia</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details the performance of psychiatric services within Vietnam Ho Chi Minh City, highlighting critical market dynamics and growth opportunities. The quarter concluded with a 17% increase in patient acquisition compared to Q2 2023, driven by heightened public awareness of mental health issues across Vietnam's most populous city. As the economic hub of Southern Vietnam, Ho Chi Minh City has emerged as the undisputed epicenter for psychiatric service demand, with our practice securing 85 new patients through strategic partnerships with corporate clients and community health centers. This Sales Report confirms that investing in specialized psychiatric care remains a high-potential vertical in Vietnam's evolving healthcare landscape.</w:t>
      </w:r>
    </w:p>
    <w:bookmarkEnd w:id="20"/>
    <w:bookmarkStart w:id="21" w:name="Xc822812854eeecf49378037e4489e5241f9244d"/>
    <w:p>
      <w:pPr>
        <w:pStyle w:val="Heading2"/>
      </w:pPr>
      <w:r>
        <w:t xml:space="preserve">II. Market Context: Psychiatric Services in Vietnam Ho Chi Minh City</w:t>
      </w:r>
    </w:p>
    <w:p>
      <w:pPr>
        <w:pStyle w:val="FirstParagraph"/>
      </w:pPr>
      <w:r>
        <w:t xml:space="preserve">Ho Chi Minh City represents 18% of Vietnam's total population (over 9 million residents), yet historically faced a critical shortage of mental health professionals. With only 0.5 psychiatrists per 100,000 people nationally (World Health Organization, 2022), the demand-supply gap in Vietnam Ho Chi Minh City has created an urgent market need. Recent government initiatives like National Mental Health Strategy 2031 and increased corporate wellness budgets have accelerated this trend. Our Sales Report identifies that 68% of new patients in HCMC now proactively seek psychiatric care—up from 42% two years ago—demonstrating a profound cultural shift toward mental wellness. This evolution positions every licensed Psychiatrist in Vietnam Ho Chi Minh City as a critical healthcare asset rather than merely a clinical provider.</w:t>
      </w:r>
    </w:p>
    <w:bookmarkEnd w:id="21"/>
    <w:bookmarkStart w:id="22" w:name="iii.-sales-performance-metrics-q3-2023"/>
    <w:p>
      <w:pPr>
        <w:pStyle w:val="Heading2"/>
      </w:pPr>
      <w:r>
        <w:t xml:space="preserve">III. Sales Performance Metrics (Q3 2023)</w:t>
      </w:r>
    </w:p>
    <w:p>
      <w:pPr>
        <w:pStyle w:val="FirstParagraph"/>
      </w:pPr>
      <w:r>
        <w:t xml:space="preserve">The sales pipeline for psychiatric services in Ho Chi Minh City delivered exceptional results, with key indicators showing robust growth:</w:t>
      </w:r>
    </w:p>
    <w:p>
      <w:pPr>
        <w:numPr>
          <w:ilvl w:val="0"/>
          <w:numId w:val="1001"/>
        </w:numPr>
        <w:pStyle w:val="Compact"/>
      </w:pPr>
      <w:r>
        <w:rPr>
          <w:bCs/>
          <w:b/>
        </w:rPr>
        <w:t xml:space="preserve">Patient Acquisition:</w:t>
      </w:r>
      <w:r>
        <w:t xml:space="preserve"> </w:t>
      </w:r>
      <w:r>
        <w:t xml:space="preserve">112 new patients (+17% QoQ), including 48 corporate clients (up 32% from Q2) through partnerships with FDI companies like Samsung Vietnam and VinGroup</w:t>
      </w:r>
    </w:p>
    <w:p>
      <w:pPr>
        <w:numPr>
          <w:ilvl w:val="0"/>
          <w:numId w:val="1001"/>
        </w:numPr>
        <w:pStyle w:val="Compact"/>
      </w:pPr>
      <w:r>
        <w:rPr>
          <w:bCs/>
          <w:b/>
        </w:rPr>
        <w:t xml:space="preserve">Revenue Growth:</w:t>
      </w:r>
      <w:r>
        <w:t xml:space="preserve"> </w:t>
      </w:r>
      <w:r>
        <w:t xml:space="preserve">$87,500 in psychiatric service revenue ($12,000 above target), with average revenue per patient increasing by 9% due to premium telehealth packages</w:t>
      </w:r>
    </w:p>
    <w:p>
      <w:pPr>
        <w:numPr>
          <w:ilvl w:val="0"/>
          <w:numId w:val="1001"/>
        </w:numPr>
        <w:pStyle w:val="Compact"/>
      </w:pPr>
      <w:r>
        <w:rPr>
          <w:bCs/>
          <w:b/>
        </w:rPr>
        <w:t xml:space="preserve">Retention Rate:</w:t>
      </w:r>
      <w:r>
        <w:t xml:space="preserve"> </w:t>
      </w:r>
      <w:r>
        <w:t xml:space="preserve">82% (exceeding industry benchmark of 75%), attributed to personalized care plans developed by our lead Psychiatrist team</w:t>
      </w:r>
    </w:p>
    <w:p>
      <w:pPr>
        <w:numPr>
          <w:ilvl w:val="0"/>
          <w:numId w:val="1001"/>
        </w:numPr>
        <w:pStyle w:val="Compact"/>
      </w:pPr>
      <w:r>
        <w:rPr>
          <w:bCs/>
          <w:b/>
        </w:rPr>
        <w:t xml:space="preserve">Geographic Spread:</w:t>
      </w:r>
      <w:r>
        <w:t xml:space="preserve"> </w:t>
      </w:r>
      <w:r>
        <w:t xml:space="preserve">63% of new patients from Districts 1, 3, and Binh Thanh—core commercial zones where mental health services were previously underrepresented</w:t>
      </w:r>
    </w:p>
    <w:bookmarkEnd w:id="22"/>
    <w:bookmarkStart w:id="23" w:name="Xaef6118af4ac33aaefa514e0337b810c1f1a1d3"/>
    <w:p>
      <w:pPr>
        <w:pStyle w:val="Heading2"/>
      </w:pPr>
      <w:r>
        <w:t xml:space="preserve">IV. Key Growth Drivers in Vietnam Ho Chi Minh City</w:t>
      </w:r>
    </w:p>
    <w:p>
      <w:pPr>
        <w:pStyle w:val="FirstParagraph"/>
      </w:pPr>
      <w:r>
        <w:t xml:space="preserve">This Sales Report identifies three pivotal catalysts for our psychiatric service success:</w:t>
      </w:r>
    </w:p>
    <w:p>
      <w:pPr>
        <w:numPr>
          <w:ilvl w:val="0"/>
          <w:numId w:val="1002"/>
        </w:numPr>
        <w:pStyle w:val="Compact"/>
      </w:pPr>
      <w:r>
        <w:rPr>
          <w:bCs/>
          <w:b/>
        </w:rPr>
        <w:t xml:space="preserve">Cultural Acceptance Shift:</w:t>
      </w:r>
      <w:r>
        <w:t xml:space="preserve"> </w:t>
      </w:r>
      <w:r>
        <w:t xml:space="preserve">Stigma reduction initiatives by organizations like the Ho Chi Minh City Mental Health Association have normalized psychiatric consultations. A recent survey showed 79% of HCMC residents now view therapy as acceptable—up from 51% in 2020.</w:t>
      </w:r>
    </w:p>
    <w:p>
      <w:pPr>
        <w:numPr>
          <w:ilvl w:val="0"/>
          <w:numId w:val="1002"/>
        </w:numPr>
        <w:pStyle w:val="Compact"/>
      </w:pPr>
      <w:r>
        <w:rPr>
          <w:bCs/>
          <w:b/>
        </w:rPr>
        <w:t xml:space="preserve">Corporate Wellness Investment:</w:t>
      </w:r>
      <w:r>
        <w:t xml:space="preserve"> </w:t>
      </w:r>
      <w:r>
        <w:t xml:space="preserve">Major employers in Vietnam Ho Chi Minh City are allocating &gt;15% of their health budgets to mental wellness programs, directly increasing demand for qualified Psychiatrist services. Our partnership with Saigon Hi-Tech Park yielded 37 new patients in Q3 alone.</w:t>
      </w:r>
    </w:p>
    <w:p>
      <w:pPr>
        <w:numPr>
          <w:ilvl w:val="0"/>
          <w:numId w:val="1002"/>
        </w:numPr>
        <w:pStyle w:val="Compact"/>
      </w:pPr>
      <w:r>
        <w:rPr>
          <w:bCs/>
          <w:b/>
        </w:rPr>
        <w:t xml:space="preserve">Digital Health Adoption:</w:t>
      </w:r>
      <w:r>
        <w:t xml:space="preserve"> </w:t>
      </w:r>
      <w:r>
        <w:t xml:space="preserve">Telepsychiatry platforms grew 200% year-over-year in Vietnam Ho Chi Minh City. Our integration of the 'MindWell' app allowed real-time patient engagement, accounting for 28% of new bookings.</w:t>
      </w:r>
    </w:p>
    <w:bookmarkEnd w:id="23"/>
    <w:bookmarkStart w:id="24" w:name="v.-challenges-and-strategic-response"/>
    <w:p>
      <w:pPr>
        <w:pStyle w:val="Heading2"/>
      </w:pPr>
      <w:r>
        <w:t xml:space="preserve">V. Challenges and Strategic Response</w:t>
      </w:r>
    </w:p>
    <w:p>
      <w:pPr>
        <w:pStyle w:val="FirstParagraph"/>
      </w:pPr>
      <w:r>
        <w:t xml:space="preserve">Despite strong performance, our Sales Report notes two critical challenges requiring immediate action:</w:t>
      </w:r>
    </w:p>
    <w:p>
      <w:pPr>
        <w:numPr>
          <w:ilvl w:val="0"/>
          <w:numId w:val="1003"/>
        </w:numPr>
        <w:pStyle w:val="Compact"/>
      </w:pPr>
      <w:r>
        <w:rPr>
          <w:bCs/>
          <w:b/>
        </w:rPr>
        <w:t xml:space="preserve">Professional Shortage:</w:t>
      </w:r>
      <w:r>
        <w:t xml:space="preserve"> </w:t>
      </w:r>
      <w:r>
        <w:t xml:space="preserve">Vietnam Ho Chi Minh City faces a 94% deficit in licensed Psychiatrist compared to WHO recommendations. We mitigated this by launching the "HCMC Psychiatric Fellowship" program, training 12 junior clinicians quarterly.</w:t>
      </w:r>
    </w:p>
    <w:p>
      <w:pPr>
        <w:numPr>
          <w:ilvl w:val="0"/>
          <w:numId w:val="1003"/>
        </w:numPr>
        <w:pStyle w:val="Compact"/>
      </w:pPr>
      <w:r>
        <w:rPr>
          <w:bCs/>
          <w:b/>
        </w:rPr>
        <w:t xml:space="preserve">Pricing Sensitivity:</w:t>
      </w:r>
      <w:r>
        <w:t xml:space="preserve"> </w:t>
      </w:r>
      <w:r>
        <w:t xml:space="preserve">While demand is high, price thresholds remain a barrier for mid-tier clients. Our solution—tiered service packages ($50–$200/session) with corporate discounts—addressed this while maintaining revenue integrity.</w:t>
      </w:r>
    </w:p>
    <w:bookmarkEnd w:id="24"/>
    <w:bookmarkStart w:id="25" w:name="Xfc17f528e686c2082f719124f23adb6ef050455"/>
    <w:p>
      <w:pPr>
        <w:pStyle w:val="Heading2"/>
      </w:pPr>
      <w:r>
        <w:t xml:space="preserve">VI. Future Outlook and Strategic Recommendations</w:t>
      </w:r>
    </w:p>
    <w:p>
      <w:pPr>
        <w:pStyle w:val="FirstParagraph"/>
      </w:pPr>
      <w:r>
        <w:t xml:space="preserve">Based on this Sales Report, Vietnam Ho Chi Minh City will remain the priority market for psychiatric service expansion. Key recommendations include:</w:t>
      </w:r>
    </w:p>
    <w:p>
      <w:pPr>
        <w:numPr>
          <w:ilvl w:val="0"/>
          <w:numId w:val="1004"/>
        </w:numPr>
        <w:pStyle w:val="Compact"/>
      </w:pPr>
      <w:r>
        <w:rPr>
          <w:bCs/>
          <w:b/>
        </w:rPr>
        <w:t xml:space="preserve">Scale Telepsychiatry Infrastructure:</w:t>
      </w:r>
      <w:r>
        <w:t xml:space="preserve"> </w:t>
      </w:r>
      <w:r>
        <w:t xml:space="preserve">Allocate $150,000 to enhance digital platform capacity—critical as 65% of HCMC patients prefer virtual consultations (per our Q3 survey).</w:t>
      </w:r>
    </w:p>
    <w:p>
      <w:pPr>
        <w:numPr>
          <w:ilvl w:val="0"/>
          <w:numId w:val="1004"/>
        </w:numPr>
        <w:pStyle w:val="Compact"/>
      </w:pPr>
      <w:r>
        <w:rPr>
          <w:bCs/>
          <w:b/>
        </w:rPr>
        <w:t xml:space="preserve">Develop Tier-2 District Partnerships:</w:t>
      </w:r>
      <w:r>
        <w:t xml:space="preserve"> </w:t>
      </w:r>
      <w:r>
        <w:t xml:space="preserve">Target Districts 7 and Thu Duc, where psychiatric access is severely limited but corporate activity is growing.</w:t>
      </w:r>
    </w:p>
    <w:bookmarkEnd w:id="25"/>
    <w:bookmarkStart w:id="26" w:name="vii.-conclusion"/>
    <w:p>
      <w:pPr>
        <w:pStyle w:val="Heading2"/>
      </w:pPr>
      <w:r>
        <w:t xml:space="preserve">VII. Conclusion</w:t>
      </w:r>
    </w:p>
    <w:p>
      <w:pPr>
        <w:pStyle w:val="FirstParagraph"/>
      </w:pPr>
      <w:r>
        <w:t xml:space="preserve">This Sales Report unequivocally confirms that psychiatric services represent a high-growth vertical within Vietnam Ho Chi Minh City's healthcare ecosystem. The city's demographic density, rising disposable income, and cultural shift toward mental wellness create an unparalleled opportunity for specialized Psychiatric care providers. Our Q3 results demonstrate not just market potential but the viability of scalable psychiatric models in Southeast Asia's most dynamic urban center. As we move into 2024, every strategic decision must prioritize expanding access to quality psychiatric services across Vietnam Ho Chi Minh City while maintaining clinical excellence.</w:t>
      </w:r>
    </w:p>
    <w:p>
      <w:pPr>
        <w:pStyle w:val="BodyText"/>
      </w:pPr>
      <w:r>
        <w:t xml:space="preserve">With 85% of new patients citing "ease of scheduling" as a key factor in their decision, our focus will intensify on optimizing patient journey touchpoints. The success story emerging in Vietnam Ho Chi Minh City proves that when a Psychiatrist aligns clinical expertise with market intelligence—this Sales Report stands as the blueprint for sustainable growth. Our ultimate goal is to make psychiatric care as accessible in Ho Chi Minh City as primary healthcare, transforming lives while building a scalable business model that sets new standards for mental health services across Vietnam.</w:t>
      </w:r>
    </w:p>
    <w:p>
      <w:pPr>
        <w:pStyle w:val="BodyText"/>
      </w:pPr>
      <w:r>
        <w:rPr>
          <w:bCs/>
          <w:b/>
        </w:rPr>
        <w:t xml:space="preserve">Prepared by:</w:t>
      </w:r>
      <w:r>
        <w:t xml:space="preserve"> </w:t>
      </w:r>
      <w:r>
        <w:t xml:space="preserve">Healthcare Market Intelligence Division</w:t>
      </w:r>
      <w:r>
        <w:br/>
      </w:r>
      <w:r>
        <w:rPr>
          <w:bCs/>
          <w:b/>
        </w:rPr>
        <w:t xml:space="preserve">Contact:</w:t>
      </w:r>
      <w:r>
        <w:t xml:space="preserve"> </w:t>
      </w:r>
      <w:r>
        <w:t xml:space="preserve">hcmc.sales@mentalhealthsolutions.asia</w:t>
      </w:r>
    </w:p>
    <w:p>
      <w:r>
        <w:pict>
          <v:rect style="width:0;height:1.5pt" o:hralign="center" o:hrstd="t" o:hr="t"/>
        </w:pict>
      </w:r>
    </w:p>
    <w:p>
      <w:pPr>
        <w:pStyle w:val="FirstParagraph"/>
      </w:pPr>
      <w:r>
        <w:rPr>
          <w:iCs/>
          <w:i/>
        </w:rPr>
        <w:t xml:space="preserve">Note to Reader: This Sales Report references data from Vietnam Ministry of Health (2023), Ho Chi Minh City Mental Health Association Survey, and proprietary patient acquisition analytics. All statistics pertain exclusively to Vietnam Ho Chi Minh City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Vietnam Ho Chi Minh City</dc:title>
  <dc:creator/>
  <dc:language>en</dc:language>
  <cp:keywords/>
  <dcterms:created xsi:type="dcterms:W3CDTF">2026-06-05T04:12:32Z</dcterms:created>
  <dcterms:modified xsi:type="dcterms:W3CDTF">2026-06-05T04:12:32Z</dcterms:modified>
</cp:coreProperties>
</file>

<file path=docProps/custom.xml><?xml version="1.0" encoding="utf-8"?>
<Properties xmlns="http://schemas.openxmlformats.org/officeDocument/2006/custom-properties" xmlns:vt="http://schemas.openxmlformats.org/officeDocument/2006/docPropsVTypes"/>
</file>