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Dhaka,</w:t>
      </w:r>
      <w:r>
        <w:t xml:space="preserve"> </w:t>
      </w:r>
      <w:r>
        <w:t xml:space="preserve">Bangladesh</w:t>
      </w:r>
    </w:p>
    <w:bookmarkStart w:id="26" w:name="X4c8f528689ca523405528c373a06946334989fa"/>
    <w:p>
      <w:pPr>
        <w:pStyle w:val="Heading1"/>
      </w:pPr>
      <w:r>
        <w:t xml:space="preserve">Sales Report for Psychological Services in Dhaka, Bangladesh</w:t>
      </w:r>
    </w:p>
    <w:p>
      <w:pPr>
        <w:pStyle w:val="FirstParagraph"/>
      </w:pPr>
      <w:r>
        <w:t xml:space="preserve">Prepared for Stakeholders | Q3 2023 | Confidential</w:t>
      </w:r>
    </w:p>
    <w:bookmarkStart w:id="20" w:name="executive-summary"/>
    <w:p>
      <w:pPr>
        <w:pStyle w:val="Heading2"/>
      </w:pPr>
      <w:r>
        <w:t xml:space="preserve">Executive Summary</w:t>
      </w:r>
    </w:p>
    <w:p>
      <w:pPr>
        <w:pStyle w:val="FirstParagraph"/>
      </w:pPr>
      <w:r>
        <w:t xml:space="preserve">This comprehensive Sales Report analyzes the performance, market dynamics, and growth trajectory of psychological services in Dhaka, Bangladesh. As the capital city and economic hub of Bangladesh, Dhaka presents a rapidly evolving landscape for mental health services where demand is outpacing supply. The report demonstrates that our psychology practice has achieved a 27% year-over-year revenue increase through strategic client acquisition and culturally sensitive service delivery. This document underscores the critical importance of specialized psychological care in Bangladesh's urban centers and outlines actionable strategies for sustainable growth in Dhaka's unique socio-cultural environment.</w:t>
      </w:r>
    </w:p>
    <w:bookmarkEnd w:id="20"/>
    <w:bookmarkStart w:id="21" w:name="X19b090bbe883ab44c62e7dc0465ca426ffd2728"/>
    <w:p>
      <w:pPr>
        <w:pStyle w:val="Heading2"/>
      </w:pPr>
      <w:r>
        <w:t xml:space="preserve">Market Analysis: Psychology Services in Bangladesh Dhaka</w:t>
      </w:r>
    </w:p>
    <w:p>
      <w:pPr>
        <w:pStyle w:val="FirstParagraph"/>
      </w:pPr>
      <w:r>
        <w:t xml:space="preserve">Dhaka's population of over 21 million creates an unprecedented demand for psychological services, yet mental health infrastructure remains severely underdeveloped. According to the World Health Organization (WHO), Bangladesh has only 0.05 psychiatrists per 100,000 people—far below global standards. This scarcity has created a massive unmet need in Dhaka where urban stressors (traffic congestion, economic pressure, cultural stigma) contribute to a 34% rise in anxiety and depression cases since 2021. Our analysis reveals that:</w:t>
      </w:r>
    </w:p>
    <w:p>
      <w:pPr>
        <w:numPr>
          <w:ilvl w:val="0"/>
          <w:numId w:val="1001"/>
        </w:numPr>
        <w:pStyle w:val="Compact"/>
      </w:pPr>
      <w:r>
        <w:rPr>
          <w:bCs/>
          <w:b/>
        </w:rPr>
        <w:t xml:space="preserve">Client Demand Surge:</w:t>
      </w:r>
      <w:r>
        <w:t xml:space="preserve"> </w:t>
      </w:r>
      <w:r>
        <w:t xml:space="preserve">Dhaka's middle and upper-income households now prioritize mental wellness, with a 41% increase in consultation requests from corporate clients and educated urban families</w:t>
      </w:r>
    </w:p>
    <w:p>
      <w:pPr>
        <w:numPr>
          <w:ilvl w:val="0"/>
          <w:numId w:val="1001"/>
        </w:numPr>
        <w:pStyle w:val="Compact"/>
      </w:pPr>
      <w:r>
        <w:rPr>
          <w:bCs/>
          <w:b/>
        </w:rPr>
        <w:t xml:space="preserve">Cultural Barriers:</w:t>
      </w:r>
      <w:r>
        <w:t xml:space="preserve"> </w:t>
      </w:r>
      <w:r>
        <w:t xml:space="preserve">Stigma around psychological treatment remains high, but our culturally adapted approach (incorporating local values in therapy sessions) has reduced dropout rates by 28%</w:t>
      </w:r>
    </w:p>
    <w:p>
      <w:pPr>
        <w:numPr>
          <w:ilvl w:val="0"/>
          <w:numId w:val="1001"/>
        </w:numPr>
        <w:pStyle w:val="Compact"/>
      </w:pPr>
      <w:r>
        <w:rPr>
          <w:bCs/>
          <w:b/>
        </w:rPr>
        <w:t xml:space="preserve">Digital Adoption:</w:t>
      </w:r>
      <w:r>
        <w:t xml:space="preserve"> </w:t>
      </w:r>
      <w:r>
        <w:t xml:space="preserve">Telepsychology services saw 150% growth in Dhaka as pandemic-era digital literacy expanded, particularly among working professionals</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(BDT)</w:t>
            </w:r>
          </w:p>
        </w:tc>
        <w:tc>
          <w:tcPr/>
          <w:p>
            <w:pPr>
              <w:pStyle w:val="Compact"/>
              <w:jc w:val="left"/>
            </w:pPr>
            <w:r>
              <w:t xml:space="preserve">% Change YoY</w:t>
            </w:r>
          </w:p>
        </w:tc>
        <w:tc>
          <w:tcPr/>
          <w:p>
            <w:pPr>
              <w:pStyle w:val="Compact"/>
              <w:jc w:val="left"/>
            </w:pPr>
            <w:r>
              <w:t xml:space="preserve">Key Clients in Dhaka</w:t>
            </w:r>
          </w:p>
        </w:tc>
      </w:tr>
      <w:tr>
        <w:tc>
          <w:tcPr/>
          <w:p>
            <w:pPr>
              <w:pStyle w:val="Compact"/>
              <w:jc w:val="left"/>
            </w:pPr>
            <w:r>
              <w:t xml:space="preserve">Individual Therapy (Adults)</w:t>
            </w:r>
          </w:p>
        </w:tc>
        <w:tc>
          <w:tcPr/>
          <w:p>
            <w:pPr>
              <w:pStyle w:val="Compact"/>
              <w:jc w:val="left"/>
            </w:pPr>
            <w:r>
              <w:t xml:space="preserve">1,850,000</w:t>
            </w:r>
          </w:p>
        </w:tc>
        <w:tc>
          <w:tcPr/>
          <w:p>
            <w:pPr>
              <w:pStyle w:val="Compact"/>
              <w:jc w:val="left"/>
            </w:pPr>
            <w:r>
              <w:t xml:space="preserve">+32%</w:t>
            </w:r>
          </w:p>
        </w:tc>
        <w:tc>
          <w:tcPr/>
          <w:p>
            <w:pPr>
              <w:pStyle w:val="Compact"/>
              <w:jc w:val="left"/>
            </w:pPr>
            <w:r>
              <w:t xml:space="preserve">Dhaka Stock Exchange, Beximco Group</w:t>
            </w:r>
          </w:p>
        </w:tc>
      </w:tr>
      <w:tr>
        <w:tc>
          <w:tcPr/>
          <w:p>
            <w:pPr>
              <w:pStyle w:val="Compact"/>
              <w:jc w:val="left"/>
            </w:pPr>
            <w:r>
              <w:t xml:space="preserve">Family Counseling</w:t>
            </w:r>
          </w:p>
        </w:tc>
        <w:tc>
          <w:tcPr/>
          <w:p>
            <w:pPr>
              <w:pStyle w:val="Compact"/>
              <w:jc w:val="left"/>
            </w:pPr>
            <w:r>
              <w:t xml:space="preserve">925,000</w:t>
            </w:r>
          </w:p>
        </w:tc>
        <w:tc>
          <w:tcPr/>
          <w:p>
            <w:pPr>
              <w:pStyle w:val="Compact"/>
              <w:jc w:val="left"/>
            </w:pPr>
            <w:r>
              <w:t xml:space="preserve">+19%</w:t>
            </w:r>
          </w:p>
        </w:tc>
        <w:tc>
          <w:tcPr/>
          <w:p>
            <w:pPr>
              <w:pStyle w:val="Compact"/>
              <w:jc w:val="left"/>
            </w:pPr>
            <w:r>
              <w:t xml:space="preserve">Dhaka University Faculty, Private Schools</w:t>
            </w:r>
          </w:p>
        </w:tc>
      </w:tr>
      <w:tr>
        <w:tc>
          <w:tcPr/>
          <w:p>
            <w:pPr>
              <w:pStyle w:val="Compact"/>
              <w:jc w:val="left"/>
            </w:pPr>
            <w:r>
              <w:t xml:space="preserve">Corporate Wellness Programs</w:t>
            </w:r>
          </w:p>
        </w:tc>
        <w:tc>
          <w:tcPr/>
          <w:p>
            <w:pPr>
              <w:pStyle w:val="Compact"/>
              <w:jc w:val="left"/>
            </w:pPr>
            <w:r>
              <w:t xml:space="preserve">2,480,000</w:t>
            </w:r>
          </w:p>
        </w:tc>
        <w:tc>
          <w:tcPr/>
          <w:p>
            <w:pPr>
              <w:pStyle w:val="Compact"/>
              <w:jc w:val="left"/>
            </w:pPr>
            <w:r>
              <w:t xml:space="preserve">+56%</w:t>
            </w:r>
          </w:p>
        </w:tc>
        <w:tc>
          <w:tcPr/>
          <w:p>
            <w:pPr>
              <w:pStyle w:val="Compact"/>
              <w:jc w:val="left"/>
            </w:pPr>
            <w:r>
              <w:t xml:space="preserve">BRAC, Square Pharmaceuticals</w:t>
            </w:r>
          </w:p>
        </w:tc>
      </w:tr>
      <w:tr>
        <w:tc>
          <w:tcPr/>
          <w:p>
            <w:pPr>
              <w:pStyle w:val="Compact"/>
              <w:jc w:val="left"/>
            </w:pPr>
            <w:r>
              <w:t xml:space="preserve">Telepsychology Consultations</w:t>
            </w:r>
          </w:p>
        </w:tc>
        <w:tc>
          <w:tcPr/>
          <w:p>
            <w:pPr>
              <w:pStyle w:val="Compact"/>
              <w:jc w:val="left"/>
            </w:pPr>
            <w:r>
              <w:t xml:space="preserve">1,175,000</w:t>
            </w:r>
          </w:p>
        </w:tc>
        <w:tc>
          <w:tcPr/>
          <w:p>
            <w:pPr>
              <w:pStyle w:val="Compact"/>
              <w:jc w:val="left"/>
            </w:pPr>
            <w:r>
              <w:t xml:space="preserve">+122%</w:t>
            </w:r>
          </w:p>
        </w:tc>
        <w:tc>
          <w:tcPr/>
          <w:p>
            <w:pPr>
              <w:pStyle w:val="Compact"/>
              <w:jc w:val="left"/>
            </w:pPr>
            <w:r>
              <w:t xml:space="preserve">Urban Professionals (Dhaka &amp; Suburbs)</w:t>
            </w:r>
          </w:p>
        </w:tc>
      </w:tr>
      <w:tr>
        <w:tc>
          <w:tcPr/>
          <w:p>
            <w:pPr>
              <w:pStyle w:val="Compact"/>
              <w:jc w:val="left"/>
            </w:pPr>
            <w:r>
              <w:t xml:space="preserve">Total Revenue</w:t>
            </w:r>
          </w:p>
        </w:tc>
        <w:tc>
          <w:tcPr/>
          <w:p>
            <w:pPr>
              <w:pStyle w:val="Compact"/>
              <w:jc w:val="left"/>
            </w:pPr>
            <w:r>
              <w:rPr>
                <w:bCs/>
                <w:b/>
              </w:rPr>
              <w:t xml:space="preserve">6,430,000</w:t>
            </w:r>
          </w:p>
        </w:tc>
        <w:tc>
          <w:tcPr/>
          <w:p>
            <w:pPr>
              <w:pStyle w:val="Compact"/>
              <w:jc w:val="left"/>
            </w:pPr>
            <w:r>
              <w:rPr>
                <w:bCs/>
                <w:b/>
              </w:rPr>
              <w:t xml:space="preserve">+38% YoY</w:t>
            </w:r>
          </w:p>
        </w:tc>
        <w:tc>
          <w:tcPr/>
          <w:p>
            <w:pPr>
              <w:pStyle w:val="Compact"/>
              <w:jc w:val="left"/>
            </w:pPr>
            <w:r>
              <w:t xml:space="preserve">-</w:t>
            </w:r>
          </w:p>
        </w:tc>
      </w:tr>
    </w:tbl>
    <w:p>
      <w:pPr>
        <w:pStyle w:val="BodyText"/>
      </w:pPr>
      <w:r>
        <w:t xml:space="preserve">The corporate wellness segment demonstrated exceptional growth (56% YoY), reflecting Dhaka's business community increasingly recognizing mental health as a productivity driver. Notably, 78% of new clients in Dhaka were acquired through referrals from existing corporate partnerships—a testament to our reputation as leading psychological service providers in Bangladesh.</w:t>
      </w:r>
    </w:p>
    <w:bookmarkEnd w:id="22"/>
    <w:bookmarkStart w:id="23" w:name="Xf83ebdcd8e9f77c532a102ed03834adfa8d4896"/>
    <w:p>
      <w:pPr>
        <w:pStyle w:val="Heading2"/>
      </w:pPr>
      <w:r>
        <w:t xml:space="preserve">Key Achievements &amp; Challenges in Bangladesh Dhaka</w:t>
      </w:r>
    </w:p>
    <w:p>
      <w:pPr>
        <w:pStyle w:val="FirstParagraph"/>
      </w:pPr>
      <w:r>
        <w:rPr>
          <w:bCs/>
          <w:b/>
        </w:rPr>
        <w:t xml:space="preserve">Strategic Milestones Achieved:</w:t>
      </w:r>
    </w:p>
    <w:p>
      <w:pPr>
        <w:numPr>
          <w:ilvl w:val="0"/>
          <w:numId w:val="1002"/>
        </w:numPr>
        <w:pStyle w:val="Compact"/>
      </w:pPr>
      <w:r>
        <w:t xml:space="preserve">Launched "Dhaka Mental Health Initiative" with 14 community centers across Dhaka districts, serving 850 low-income residents quarterly</w:t>
      </w:r>
    </w:p>
    <w:p>
      <w:pPr>
        <w:numPr>
          <w:ilvl w:val="0"/>
          <w:numId w:val="1002"/>
        </w:numPr>
        <w:pStyle w:val="Compact"/>
      </w:pPr>
      <w:r>
        <w:t xml:space="preserve">Developed Bengali-language digital resources for psychological self-care, increasing engagement among non-English speaking Dhaka residents by 63%</w:t>
      </w:r>
    </w:p>
    <w:p>
      <w:pPr>
        <w:numPr>
          <w:ilvl w:val="0"/>
          <w:numId w:val="1002"/>
        </w:numPr>
        <w:pStyle w:val="Compact"/>
      </w:pPr>
      <w:r>
        <w:t xml:space="preserve">Formed partnerships with 12 major hospitals in Bangladesh's capital (e.g., Dhaka Medical College Hospital) for integrated care referrals</w:t>
      </w:r>
    </w:p>
    <w:p>
      <w:pPr>
        <w:pStyle w:val="FirstParagraph"/>
      </w:pPr>
      <w:r>
        <w:rPr>
          <w:bCs/>
          <w:b/>
        </w:rPr>
        <w:t xml:space="preserve">Challenges Unique to Bangladesh Market:</w:t>
      </w:r>
    </w:p>
    <w:p>
      <w:pPr>
        <w:numPr>
          <w:ilvl w:val="0"/>
          <w:numId w:val="1003"/>
        </w:numPr>
        <w:pStyle w:val="Compact"/>
      </w:pPr>
      <w:r>
        <w:rPr>
          <w:iCs/>
          <w:i/>
        </w:rPr>
        <w:t xml:space="preserve">Cultural Stigma:</w:t>
      </w:r>
      <w:r>
        <w:t xml:space="preserve"> </w:t>
      </w:r>
      <w:r>
        <w:t xml:space="preserve">44% of potential clients initially decline services due to social perceptions—requiring extensive community education efforts</w:t>
      </w:r>
    </w:p>
    <w:p>
      <w:pPr>
        <w:numPr>
          <w:ilvl w:val="0"/>
          <w:numId w:val="1003"/>
        </w:numPr>
        <w:pStyle w:val="Compact"/>
      </w:pPr>
      <w:r>
        <w:rPr>
          <w:iCs/>
          <w:i/>
        </w:rPr>
        <w:t xml:space="preserve">Infrastructure Gaps:</w:t>
      </w:r>
      <w:r>
        <w:t xml:space="preserve"> </w:t>
      </w:r>
      <w:r>
        <w:t xml:space="preserve">Limited private mental health facilities in Dhaka necessitate mobile service units for suburban client access</w:t>
      </w:r>
    </w:p>
    <w:p>
      <w:pPr>
        <w:numPr>
          <w:ilvl w:val="0"/>
          <w:numId w:val="1003"/>
        </w:numPr>
        <w:pStyle w:val="Compact"/>
      </w:pPr>
      <w:r>
        <w:rPr>
          <w:iCs/>
          <w:i/>
        </w:rPr>
        <w:t xml:space="preserve">Talent Shortage:</w:t>
      </w:r>
      <w:r>
        <w:t xml:space="preserve"> </w:t>
      </w:r>
      <w:r>
        <w:t xml:space="preserve">Recruiting licensed psychologists with Dhaka cultural expertise remains difficult (32% vacancy rate in local clinics)</w:t>
      </w:r>
    </w:p>
    <w:bookmarkEnd w:id="23"/>
    <w:bookmarkStart w:id="24" w:name="X3f86374e190c0d260443e329d419323d20deb44"/>
    <w:p>
      <w:pPr>
        <w:pStyle w:val="Heading2"/>
      </w:pPr>
      <w:r>
        <w:t xml:space="preserve">Future Growth Strategies for Bangladesh Dhaka</w:t>
      </w:r>
    </w:p>
    <w:p>
      <w:pPr>
        <w:pStyle w:val="FirstParagraph"/>
      </w:pPr>
      <w:r>
        <w:t xml:space="preserve">To capitalize on Dhaka's emerging mental health market, we propose the following data-driven initiatives:</w:t>
      </w:r>
    </w:p>
    <w:p>
      <w:pPr>
        <w:numPr>
          <w:ilvl w:val="0"/>
          <w:numId w:val="1004"/>
        </w:numPr>
        <w:pStyle w:val="Compact"/>
      </w:pPr>
      <w:r>
        <w:rPr>
          <w:bCs/>
          <w:b/>
        </w:rPr>
        <w:t xml:space="preserve">Expansion of Digital Platforms:</w:t>
      </w:r>
      <w:r>
        <w:t xml:space="preserve"> </w:t>
      </w:r>
      <w:r>
        <w:t xml:space="preserve">Invest in AI-powered symptom checkers in Bengali/English to pre-screen clients—targeting 20% higher telepsychology conversion rates by Q1 2024</w:t>
      </w:r>
    </w:p>
    <w:p>
      <w:pPr>
        <w:numPr>
          <w:ilvl w:val="0"/>
          <w:numId w:val="1004"/>
        </w:numPr>
        <w:pStyle w:val="Compact"/>
      </w:pPr>
      <w:r>
        <w:rPr>
          <w:bCs/>
          <w:b/>
        </w:rPr>
        <w:t xml:space="preserve">Corporate Partnership Scaling:</w:t>
      </w:r>
      <w:r>
        <w:t xml:space="preserve"> </w:t>
      </w:r>
      <w:r>
        <w:t xml:space="preserve">Target Dhaka's top 50 companies for mental health inclusion programs, projected to generate BDT 4.8M in new revenue annually</w:t>
      </w:r>
    </w:p>
    <w:p>
      <w:pPr>
        <w:numPr>
          <w:ilvl w:val="0"/>
          <w:numId w:val="1004"/>
        </w:numPr>
        <w:pStyle w:val="Compact"/>
      </w:pPr>
      <w:r>
        <w:rPr>
          <w:bCs/>
          <w:b/>
        </w:rPr>
        <w:t xml:space="preserve">Cultural Integration Workshops:</w:t>
      </w:r>
      <w:r>
        <w:t xml:space="preserve"> </w:t>
      </w:r>
      <w:r>
        <w:t xml:space="preserve">Partner with mosques and temples across Dhaka to co-host mental wellness sessions—addressing stigma through trusted community institutions</w:t>
      </w:r>
    </w:p>
    <w:p>
      <w:pPr>
        <w:numPr>
          <w:ilvl w:val="0"/>
          <w:numId w:val="1004"/>
        </w:numPr>
        <w:pStyle w:val="Compact"/>
      </w:pPr>
      <w:r>
        <w:rPr>
          <w:bCs/>
          <w:b/>
        </w:rPr>
        <w:t xml:space="preserve">Psychologist Talent Pipeline:</w:t>
      </w:r>
      <w:r>
        <w:t xml:space="preserve"> </w:t>
      </w:r>
      <w:r>
        <w:t xml:space="preserve">Establish a training partnership with Dhaka University's Psychology Department to develop culturally competent local practitioners</w:t>
      </w:r>
    </w:p>
    <w:bookmarkEnd w:id="24"/>
    <w:bookmarkStart w:id="25" w:name="conclusion-strategic-imperative"/>
    <w:p>
      <w:pPr>
        <w:pStyle w:val="Heading2"/>
      </w:pPr>
      <w:r>
        <w:t xml:space="preserve">Conclusion &amp; Strategic Imperative</w:t>
      </w:r>
    </w:p>
    <w:p>
      <w:pPr>
        <w:pStyle w:val="FirstParagraph"/>
      </w:pPr>
      <w:r>
        <w:t xml:space="preserve">This Sales Report confirms that psychological services in Dhaka, Bangladesh represent a critical and rapidly expanding market segment. Our data-driven approach to service delivery—tailored for Dhaka's cultural context and urban challenges—has positioned us as the leading provider of psychological care in Bangladesh. The 38% revenue growth this year is not merely financial success; it reflects growing societal acceptance of mental health as essential wellness care in Bangladesh Dhaka.</w:t>
      </w:r>
    </w:p>
    <w:p>
      <w:pPr>
        <w:pStyle w:val="BodyText"/>
      </w:pPr>
      <w:r>
        <w:t xml:space="preserve">As mental health becomes increasingly integrated into national healthcare priorities (aligned with Bangladesh's National Mental Health Policy 2021), our strategic focus on cultural adaptation, digital innovation, and community partnerships will drive sustainable growth. We project reaching BDT 15M annual revenue in Dhaka by Q4 2024 through these initiatives. In a country where less than 5% of the population accesses psychological care, our work as psychologists is not just business—it's social transformation.</w:t>
      </w:r>
    </w:p>
    <w:p>
      <w:pPr>
        <w:pStyle w:val="BodyText"/>
      </w:pPr>
      <w:r>
        <w:t xml:space="preserve">"In the heart of Dhaka, where stress shadows every street corner and silence masks unspoken pain, our psychological services are no longer a luxury—they are a necessity for Bangladesh's future."</w:t>
      </w:r>
    </w:p>
    <w:p>
      <w:pPr>
        <w:pStyle w:val="BodyText"/>
      </w:pPr>
      <w:r>
        <w:t xml:space="preserve">Prepared by: [Psychology Practice Name]</w:t>
      </w:r>
      <w:r>
        <w:t xml:space="preserve"> </w:t>
      </w:r>
      <w:r>
        <w:t xml:space="preserve">Dhaka, Bangladesh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 Dhaka, Bangladesh</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