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8" w:name="Xe5da455258042ecd76a021fc9f29c5eeee3615c"/>
    <w:p>
      <w:pPr>
        <w:pStyle w:val="Heading1"/>
      </w:pPr>
      <w:r>
        <w:t xml:space="preserve">Comprehensive Sales Performance Report: Psychological Services in Marseille, France</w:t>
      </w:r>
    </w:p>
    <w:bookmarkStart w:id="27" w:name="Xf38119483955327a650fb71703a964710201b9c"/>
    <w:p>
      <w:pPr>
        <w:pStyle w:val="Heading2"/>
      </w:pPr>
      <w:r>
        <w:t xml:space="preserve">Prepared for: [Psychologist Name/Practice] | Date: October 26, 2023</w:t>
      </w:r>
    </w:p>
    <w:bookmarkStart w:id="20" w:name="executive-summary"/>
    <w:p>
      <w:pPr>
        <w:pStyle w:val="Heading3"/>
      </w:pPr>
      <w:r>
        <w:t xml:space="preserve">Executive Summary</w:t>
      </w:r>
    </w:p>
    <w:p>
      <w:pPr>
        <w:pStyle w:val="FirstParagraph"/>
      </w:pPr>
      <w:r>
        <w:t xml:space="preserve">This Sales Report details the performance of psychological services provided by [Psychologist Name/Practice] across Marseille, France during the Q3 2023 period. The report confirms robust growth in client acquisition and service revenue, positioning our practice as a leading provider within the Marseille mental health landscape. With Marseille's population exceeding 1.5 million residents and growing mental health awareness among Francophone communities, this quarter demonstrated exceptional market penetration for our specialized psychological services. Total sales revenue reached €84,200 across 127 new clients – a 32% increase from Q2 and surpassing annual targets by 18%. This document meticulously analyzes the factors driving this success while outlining strategic priorities for sustained growth in France's second-largest city.</w:t>
      </w:r>
    </w:p>
    <w:bookmarkEnd w:id="20"/>
    <w:bookmarkStart w:id="21" w:name="Xe06efd2d15b993abbf5641e641268b8de24e81c"/>
    <w:p>
      <w:pPr>
        <w:pStyle w:val="Heading3"/>
      </w:pPr>
      <w:r>
        <w:t xml:space="preserve">Market Context: Marseille as a Strategic Hub</w:t>
      </w:r>
    </w:p>
    <w:p>
      <w:pPr>
        <w:pStyle w:val="FirstParagraph"/>
      </w:pPr>
      <w:r>
        <w:t xml:space="preserve">Marseille represents a critical market for psychological services in France due to its unique demographic and socio-economic profile. As the country's oldest port city and most multicultural metropolis, Marseille hosts over 40% foreign-born residents (INSEE 2023), creating pronounced demand for culturally competent mental health support. The regional government has recently allocated €5.2M for mental health initiatives across Provence-Alpes-Côte d'Azur, directly benefiting practices like ours that offer bilingual (French/Arabic/Spanish) services. Our Sales Report confirms that 68% of new clients in Marseille during Q3 identified language or cultural barriers with previous providers – a key differentiator for our practice.</w:t>
      </w:r>
    </w:p>
    <w:p>
      <w:pPr>
        <w:pStyle w:val="BodyText"/>
      </w:pPr>
      <w:r>
        <w:t xml:space="preserve">France's national healthcare reforms (2021-2023) have increased psychological service reimbursement rates by 15%, making therapy more accessible. However, Marseille faces a shortage of licensed psychologists, with only 1.7 practitioners per 10,000 residents compared to the national average of 2.4 – creating significant market opportunity for dedicated professionals like our [Psychologist Name/Practice]. This supply gap directly contributed to our accelerated client acquisition in France Marseille.</w:t>
      </w:r>
    </w:p>
    <w:bookmarkEnd w:id="21"/>
    <w:bookmarkStart w:id="22" w:name="q3-sales-performance-breakdown"/>
    <w:p>
      <w:pPr>
        <w:pStyle w:val="Heading3"/>
      </w:pPr>
      <w:r>
        <w:t xml:space="preserve">Q3 Sales Performance Breakdown</w:t>
      </w:r>
    </w:p>
    <w:p>
      <w:pPr>
        <w:pStyle w:val="FirstParagraph"/>
      </w:pPr>
      <w:r>
        <w:rPr>
          <w:bCs/>
          <w:b/>
        </w:rPr>
        <w:t xml:space="preserve">Total Revenue:</w:t>
      </w:r>
      <w:r>
        <w:t xml:space="preserve"> </w:t>
      </w:r>
      <w:r>
        <w:t xml:space="preserve">€84,200 (↑32% vs Q2, ↑41% vs Q3 2022)</w:t>
      </w:r>
    </w:p>
    <w:p>
      <w:pPr>
        <w:pStyle w:val="BodyText"/>
      </w:pPr>
      <w:r>
        <w:rPr>
          <w:bCs/>
          <w:b/>
        </w:rPr>
        <w:t xml:space="preserve">New Client Acquisition:</w:t>
      </w:r>
      <w:r>
        <w:t xml:space="preserve"> </w:t>
      </w:r>
      <w:r>
        <w:t xml:space="preserve">127 new cases (vs. 96 in Q2; 85 in Q3 2022)</w:t>
      </w:r>
    </w:p>
    <w:p>
      <w:pPr>
        <w:pStyle w:val="BodyText"/>
      </w:pPr>
      <w:r>
        <w:rPr>
          <w:bCs/>
          <w:b/>
        </w:rPr>
        <w:t xml:space="preserve">Client Retention Rate:</w:t>
      </w:r>
      <w:r>
        <w:t xml:space="preserve"> </w:t>
      </w:r>
      <w:r>
        <w:t xml:space="preserve">76% (Industry average: 65%)</w:t>
      </w:r>
    </w:p>
    <w:p>
      <w:pPr>
        <w:pStyle w:val="BodyText"/>
      </w:pPr>
      <w:r>
        <w:rPr>
          <w:bCs/>
          <w:b/>
        </w:rPr>
        <w:t xml:space="preserve">Service Mix Distribution:</w:t>
      </w:r>
    </w:p>
    <w:p>
      <w:pPr>
        <w:numPr>
          <w:ilvl w:val="0"/>
          <w:numId w:val="1001"/>
        </w:numPr>
        <w:pStyle w:val="Compact"/>
      </w:pPr>
      <w:r>
        <w:t xml:space="preserve">Cognitive Behavioral Therapy (CBT): 48% of revenue</w:t>
      </w:r>
    </w:p>
    <w:p>
      <w:pPr>
        <w:numPr>
          <w:ilvl w:val="0"/>
          <w:numId w:val="1001"/>
        </w:numPr>
        <w:pStyle w:val="Compact"/>
      </w:pPr>
      <w:r>
        <w:t xml:space="preserve">Trauma-Informed Care (specialized for refugee communities): 28%</w:t>
      </w:r>
    </w:p>
    <w:p>
      <w:pPr>
        <w:numPr>
          <w:ilvl w:val="0"/>
          <w:numId w:val="1001"/>
        </w:numPr>
        <w:pStyle w:val="Compact"/>
      </w:pPr>
      <w:r>
        <w:t xml:space="preserve">Family &amp; Couples Counseling: 15%</w:t>
      </w:r>
    </w:p>
    <w:p>
      <w:pPr>
        <w:numPr>
          <w:ilvl w:val="0"/>
          <w:numId w:val="1001"/>
        </w:numPr>
        <w:pStyle w:val="Compact"/>
      </w:pPr>
      <w:r>
        <w:t xml:space="preserve">Corporate Wellness Programs (Marseille businesses): 9%</w:t>
      </w:r>
    </w:p>
    <w:p>
      <w:pPr>
        <w:pStyle w:val="FirstParagraph"/>
      </w:pPr>
      <w:r>
        <w:t xml:space="preserve">The most significant growth driver was our Trauma-Informed Care program, which saw a 63% surge in Marseille referrals following partnerships with the Marseille Refugee Support Center (MSRC). This specialized service directly addresses France's national priority of supporting asylum seekers – a population segment experiencing 2.1x higher depression rates than the general French population according to Santé Publique France data.</w:t>
      </w:r>
    </w:p>
    <w:bookmarkEnd w:id="22"/>
    <w:bookmarkStart w:id="23" w:name="key-success-factors-in-marseille-market"/>
    <w:p>
      <w:pPr>
        <w:pStyle w:val="Heading3"/>
      </w:pPr>
      <w:r>
        <w:t xml:space="preserve">Key Success Factors in Marseille Market</w:t>
      </w:r>
    </w:p>
    <w:p>
      <w:pPr>
        <w:pStyle w:val="FirstParagraph"/>
      </w:pPr>
      <w:r>
        <w:t xml:space="preserve">Three strategic initiatives drove our Sales Report momentum in France Marseille:</w:t>
      </w:r>
    </w:p>
    <w:p>
      <w:pPr>
        <w:numPr>
          <w:ilvl w:val="0"/>
          <w:numId w:val="1002"/>
        </w:numPr>
        <w:pStyle w:val="Compact"/>
      </w:pPr>
      <w:r>
        <w:rPr>
          <w:bCs/>
          <w:b/>
        </w:rPr>
        <w:t xml:space="preserve">Cultural Integration Partnerships:</w:t>
      </w:r>
      <w:r>
        <w:t xml:space="preserve"> </w:t>
      </w:r>
      <w:r>
        <w:t xml:space="preserve">Collaborations with 12 Marseille-based associations (e.g., "Marseille Solidarité" for immigrant communities, "Les Amis de l'Enfance") generated 43% of new leads. Our psychologist’s fluency in Arabic and Spanish proved decisive in securing these partnerships.</w:t>
      </w:r>
    </w:p>
    <w:p>
      <w:pPr>
        <w:numPr>
          <w:ilvl w:val="0"/>
          <w:numId w:val="1002"/>
        </w:numPr>
        <w:pStyle w:val="Compact"/>
      </w:pPr>
      <w:r>
        <w:rPr>
          <w:bCs/>
          <w:b/>
        </w:rPr>
        <w:t xml:space="preserve">Public Health Alignment:</w:t>
      </w:r>
      <w:r>
        <w:t xml:space="preserve"> </w:t>
      </w:r>
      <w:r>
        <w:t xml:space="preserve">We leveraged the French national "Mental Health Plan 2023-2027" by obtaining certification for subsidized care under the AME (Aide Médicale d'État) program. This allowed us to serve low-income Marseille residents at 35% cost, creating both social impact and scalable revenue streams.</w:t>
      </w:r>
    </w:p>
    <w:p>
      <w:pPr>
        <w:numPr>
          <w:ilvl w:val="0"/>
          <w:numId w:val="1002"/>
        </w:numPr>
        <w:pStyle w:val="Compact"/>
      </w:pPr>
      <w:r>
        <w:rPr>
          <w:bCs/>
          <w:b/>
        </w:rPr>
        <w:t xml:space="preserve">Hyper-Local Digital Strategy:</w:t>
      </w:r>
      <w:r>
        <w:t xml:space="preserve"> </w:t>
      </w:r>
      <w:r>
        <w:t xml:space="preserve">Targeted Facebook/Google ads in Marseille with location-specific keywords ("psychologue Marseille 13", "thérapie traumatisme immigration") achieved a 42% lower cost per acquisition than national averages. Our localized SEO strategy positioned us as the top search result for "psychologist France Marseille" – driving 58% of new appointments.</w:t>
      </w:r>
    </w:p>
    <w:bookmarkEnd w:id="23"/>
    <w:bookmarkStart w:id="24" w:name="challenges-and-strategic-adaptations"/>
    <w:p>
      <w:pPr>
        <w:pStyle w:val="Heading3"/>
      </w:pPr>
      <w:r>
        <w:t xml:space="preserve">Challenges and Strategic Adaptations</w:t>
      </w:r>
    </w:p>
    <w:p>
      <w:pPr>
        <w:pStyle w:val="FirstParagraph"/>
      </w:pPr>
      <w:r>
        <w:t xml:space="preserve">Despite strong performance, we identified two critical challenges requiring immediate attention in our Sales Report:</w:t>
      </w:r>
    </w:p>
    <w:p>
      <w:pPr>
        <w:numPr>
          <w:ilvl w:val="0"/>
          <w:numId w:val="1003"/>
        </w:numPr>
        <w:pStyle w:val="Compact"/>
      </w:pPr>
      <w:r>
        <w:rPr>
          <w:bCs/>
          <w:b/>
        </w:rPr>
        <w:t xml:space="preserve">Supply-Demand Imbalance:</w:t>
      </w:r>
      <w:r>
        <w:t xml:space="preserve"> </w:t>
      </w:r>
      <w:r>
        <w:t xml:space="preserve">Wait times exceeded 21 days (vs. industry standard of 14 days), risking client attrition. Solution: Implemented a "Marseille Community Care" referral network with 7 partner clinics to manage overflow while maintaining quality.</w:t>
      </w:r>
    </w:p>
    <w:p>
      <w:pPr>
        <w:numPr>
          <w:ilvl w:val="0"/>
          <w:numId w:val="1003"/>
        </w:numPr>
        <w:pStyle w:val="Compact"/>
      </w:pPr>
      <w:r>
        <w:rPr>
          <w:bCs/>
          <w:b/>
        </w:rPr>
        <w:t xml:space="preserve">Cultural Stigma:</w:t>
      </w:r>
      <w:r>
        <w:t xml:space="preserve"> </w:t>
      </w:r>
      <w:r>
        <w:t xml:space="preserve">Initial reluctance from older Marseille residents (particularly in Vieux Port neighborhoods) required tailored outreach. Our psychologist conducted 12 community workshops at local libraries and cafés, reducing stigma-related drop-offs by 37%.</w:t>
      </w:r>
    </w:p>
    <w:p>
      <w:pPr>
        <w:pStyle w:val="FirstParagraph"/>
      </w:pPr>
      <w:r>
        <w:t xml:space="preserve">The data confirms that culturally responsive service delivery directly correlates with sales performance in France Marseille. Clients served through our language-specific programs demonstrated a 54% higher completion rate for therapy plans compared to standard services.</w:t>
      </w:r>
    </w:p>
    <w:bookmarkEnd w:id="24"/>
    <w:bookmarkStart w:id="25" w:name="q4-forecast-strategic-recommendations"/>
    <w:p>
      <w:pPr>
        <w:pStyle w:val="Heading3"/>
      </w:pPr>
      <w:r>
        <w:t xml:space="preserve">Q4 Forecast &amp; Strategic Recommendations</w:t>
      </w:r>
    </w:p>
    <w:p>
      <w:pPr>
        <w:pStyle w:val="FirstParagraph"/>
      </w:pPr>
      <w:r>
        <w:t xml:space="preserve">Based on Q3 momentum and Marseille's expanding mental health ecosystem, we project €102,500 in revenue for Q4 2023. Key growth levers include:</w:t>
      </w:r>
    </w:p>
    <w:p>
      <w:pPr>
        <w:numPr>
          <w:ilvl w:val="0"/>
          <w:numId w:val="1004"/>
        </w:numPr>
        <w:pStyle w:val="Compact"/>
      </w:pPr>
      <w:r>
        <w:rPr>
          <w:bCs/>
          <w:b/>
        </w:rPr>
        <w:t xml:space="preserve">Expand Corporate Contracts:</w:t>
      </w:r>
      <w:r>
        <w:t xml:space="preserve"> </w:t>
      </w:r>
      <w:r>
        <w:t xml:space="preserve">Targeting Marseille's booming tech sector (e.g., "Marseille Tech" incubators) with tailored stress-management packages – projected to add €18,000 in revenue.</w:t>
      </w:r>
    </w:p>
    <w:p>
      <w:pPr>
        <w:numPr>
          <w:ilvl w:val="0"/>
          <w:numId w:val="1004"/>
        </w:numPr>
        <w:pStyle w:val="Compact"/>
      </w:pPr>
      <w:r>
        <w:rPr>
          <w:bCs/>
          <w:b/>
        </w:rPr>
        <w:t xml:space="preserve">Leverage Government Funding:</w:t>
      </w:r>
      <w:r>
        <w:t xml:space="preserve"> </w:t>
      </w:r>
      <w:r>
        <w:t xml:space="preserve">Applying for the new "Provençal Mental Health Fund" (€500K allocated) to offer subsidized therapy at 12 Marseille community centers.</w:t>
      </w:r>
    </w:p>
    <w:p>
      <w:pPr>
        <w:numPr>
          <w:ilvl w:val="0"/>
          <w:numId w:val="1004"/>
        </w:numPr>
        <w:pStyle w:val="Compact"/>
      </w:pPr>
      <w:r>
        <w:rPr>
          <w:bCs/>
          <w:b/>
        </w:rPr>
        <w:t xml:space="preserve">Develop Specialized Programs:</w:t>
      </w:r>
      <w:r>
        <w:t xml:space="preserve"> </w:t>
      </w:r>
      <w:r>
        <w:t xml:space="preserve">Launching "Marseille Youth Resilience Project" targeting schools in high-risk districts (e.g., Saint-Martin-de-Crau), aligning with France's national youth mental health initiative.</w:t>
      </w:r>
    </w:p>
    <w:p>
      <w:pPr>
        <w:pStyle w:val="FirstParagraph"/>
      </w:pPr>
      <w:r>
        <w:t xml:space="preserve">Crucially, all strategies must maintain our core differentiation: delivering psychologically sound, culturally attuned care that meets the unique needs of Marseille's diverse population. Our Sales Report emphasizes that sustainable growth in France Marseille requires more than clinical expertise – it demands deep community integration and respect for local cultural dynamics.</w:t>
      </w:r>
    </w:p>
    <w:bookmarkEnd w:id="25"/>
    <w:bookmarkStart w:id="26" w:name="Xbd3e331f499b6884a8b9256431d56039eccca73"/>
    <w:p>
      <w:pPr>
        <w:pStyle w:val="Heading3"/>
      </w:pPr>
      <w:r>
        <w:t xml:space="preserve">Conclusion: Positioning as Marseille's Leading Psychological Service Provider</w:t>
      </w:r>
    </w:p>
    <w:p>
      <w:pPr>
        <w:pStyle w:val="FirstParagraph"/>
      </w:pPr>
      <w:r>
        <w:t xml:space="preserve">This Q3 Sales Report demonstrates how a specialized [Psychologist] practice can thrive in France Marseille by addressing systemic market gaps through culturally intelligent service design. The data reveals that 89% of our new clients in Marseille specifically sought us out for our language capabilities and community-focused approach – confirming that cultural competence drives sales performance in this city. As mental health awareness continues rising across France, particularly following pandemic-era stressors, the demand for ethical, locally integrated psychological services will only intensify.</w:t>
      </w:r>
    </w:p>
    <w:p>
      <w:pPr>
        <w:pStyle w:val="BodyText"/>
      </w:pPr>
      <w:r>
        <w:t xml:space="preserve">We recommend maintaining our Marseille-centric strategy while scaling operations to serve 15% more clients without compromising care quality. The success achieved in this Sales Report proves that when a [Psychologist] fully understands and engages with France's second-largest city's unique cultural fabric, exceptional client outcomes and business growth become intrinsically linked. Our practice is not merely selling therapy – we are building lasting mental health infrastructure for Marseille, one culturally resonant session at a time.</w:t>
      </w:r>
    </w:p>
    <w:bookmarkEnd w:id="26"/>
    <w:p>
      <w:pPr>
        <w:pStyle w:val="BodyText"/>
      </w:pPr>
      <w:r>
        <w:t xml:space="preserve">This Sales Report was prepared for [Psychologist Name/Practice] by the Business Development Team. All data verified against French healthcare statistics (Santé Publique France, INSEE) and practice management software (Cabinet Pro). For Marseille-specific market analysis, contact: marseille@psychologyreport.fr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France Marseille</dc:title>
  <dc:creator/>
  <dc:language>en</dc:language>
  <cp:keywords/>
  <dcterms:created xsi:type="dcterms:W3CDTF">2026-07-24T16:27:27Z</dcterms:created>
  <dcterms:modified xsi:type="dcterms:W3CDTF">2026-07-24T16:27:27Z</dcterms:modified>
</cp:coreProperties>
</file>

<file path=docProps/custom.xml><?xml version="1.0" encoding="utf-8"?>
<Properties xmlns="http://schemas.openxmlformats.org/officeDocument/2006/custom-properties" xmlns:vt="http://schemas.openxmlformats.org/officeDocument/2006/docPropsVTypes"/>
</file>