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9" w:name="X018b972126276eaf2ba8de7a578aee66fe7ec84"/>
    <w:p>
      <w:pPr>
        <w:pStyle w:val="Heading1"/>
      </w:pPr>
      <w:r>
        <w:t xml:space="preserve">Sales Report: Psychological Services Market Performance in Iran Tehran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psychological service providers across Iran Tehran during the third quarter of 2023. As mental health awareness accelerates in Iran, particularly within Tehran's urban population, this report analyzes market dynamics, client acquisition trends, and revenue generation for licensed Psychologists operating in this critical healthcare sector. The data confirms a 37% year-over-year growth in demand for clinical psychology services within Iran's capital city, positioning Tehran as the nation's primary hub for psychological care delivery.</w:t>
      </w:r>
    </w:p>
    <w:bookmarkEnd w:id="20"/>
    <w:bookmarkStart w:id="21" w:name="Xaf9bf1136a6e81b4867a4251d1e40157e36e885"/>
    <w:p>
      <w:pPr>
        <w:pStyle w:val="Heading2"/>
      </w:pPr>
      <w:r>
        <w:t xml:space="preserve">Market Context: Psychology Services in Iran Tehran</w:t>
      </w:r>
    </w:p>
    <w:p>
      <w:pPr>
        <w:pStyle w:val="FirstParagraph"/>
      </w:pPr>
      <w:r>
        <w:t xml:space="preserve">Tehran, with its population exceeding 9 million and growing mental health consciousness among urban demographics, has become the epicenter of psychological service demand in Iran. Cultural shifts toward destigmatizing therapy—accelerated by university counseling programs and national health initiatives—have created unprecedented opportunities for Psychologists. This Sales Report identifies Tehran as the most lucrative market for psychology services nationwide, accounting for 68% of all formal psychological consultations in Iran during Q3 2023. The Iranian government's recent mental health policy reforms (2023) further bolstered this trend by expanding insurance coverage for psychological care.</w:t>
      </w:r>
    </w:p>
    <w:bookmarkEnd w:id="21"/>
    <w:bookmarkStart w:id="24" w:name="sales-performance-analysis"/>
    <w:p>
      <w:pPr>
        <w:pStyle w:val="Heading2"/>
      </w:pPr>
      <w:r>
        <w:t xml:space="preserve">Sales Performance Analysis</w:t>
      </w:r>
    </w:p>
    <w:bookmarkStart w:id="22" w:name="client-acquisition-metrics"/>
    <w:p>
      <w:pPr>
        <w:pStyle w:val="Heading3"/>
      </w:pPr>
      <w:r>
        <w:t xml:space="preserve">Client Acquisition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Registrations (Tehran)</w:t>
      </w:r>
    </w:p>
    <w:p>
      <w:pPr>
        <w:pStyle w:val="BodyText"/>
      </w:pPr>
      <w:r>
        <w:t xml:space="preserve">487</w:t>
      </w:r>
    </w:p>
    <w:p>
      <w:pPr>
        <w:pStyle w:val="BodyText"/>
      </w:pPr>
      <w:r>
        <w:t xml:space="preserve">356</w:t>
      </w:r>
    </w:p>
    <w:p>
      <w:pPr>
        <w:pStyle w:val="BodyText"/>
      </w:pPr>
      <w:r>
        <w:t xml:space="preserve">+36.5%</w:t>
      </w:r>
    </w:p>
    <w:p>
      <w:pPr>
        <w:pStyle w:val="BodyText"/>
      </w:pPr>
      <w:r>
        <w:t xml:space="preserve">Average Session Revenue per Client</w:t>
      </w:r>
    </w:p>
    <w:p>
      <w:pPr>
        <w:pStyle w:val="BodyText"/>
      </w:pPr>
      <w:r>
        <w:t xml:space="preserve">2,100 IRR</w:t>
      </w:r>
    </w:p>
    <w:p>
      <w:pPr>
        <w:pStyle w:val="BodyText"/>
      </w:pPr>
      <w:r>
        <w:t xml:space="preserve">1,950 IRR</w:t>
      </w:r>
    </w:p>
    <w:p>
      <w:pPr>
        <w:pStyle w:val="BodyText"/>
      </w:pPr>
      <w:r>
        <w:t xml:space="preserve">+7.7%</w:t>
      </w:r>
    </w:p>
    <w:p>
      <w:pPr>
        <w:pStyle w:val="BodyText"/>
      </w:pPr>
      <w:r>
        <w:t xml:space="preserve">Client Retention Rate (Tehran)</w:t>
      </w:r>
    </w:p>
    <w:p>
      <w:pPr>
        <w:pStyle w:val="BodyText"/>
      </w:pPr>
      <w:r>
        <w:t xml:space="preserve">78%</w:t>
      </w:r>
    </w:p>
    <w:p>
      <w:pPr>
        <w:pStyle w:val="BodyText"/>
      </w:pPr>
      <w:r>
        <w:t xml:space="preserve">69%</w:t>
      </w:r>
    </w:p>
    <w:p>
      <w:pPr>
        <w:pStyle w:val="BodyText"/>
      </w:pPr>
      <w:r>
        <w:t xml:space="preserve">+9 pts</w:t>
      </w:r>
    </w:p>
    <w:p>
      <w:pPr>
        <w:pStyle w:val="BodyText"/>
      </w:pPr>
      <w:r>
        <w:t xml:space="preserve">Total Revenue Generated (Iran Tehran)</w:t>
      </w:r>
    </w:p>
    <w:p>
      <w:pPr>
        <w:pStyle w:val="BodyText"/>
      </w:pPr>
      <w:r>
        <w:t xml:space="preserve">$243,500</w:t>
      </w:r>
    </w:p>
    <w:p>
      <w:pPr>
        <w:pStyle w:val="BodyText"/>
      </w:pPr>
      <w:r>
        <w:t xml:space="preserve">$178,200</w:t>
      </w:r>
    </w:p>
    <w:p>
      <w:pPr>
        <w:pStyle w:val="BodyText"/>
      </w:pPr>
      <w:r>
        <w:t xml:space="preserve">+36.6%</w:t>
      </w:r>
    </w:p>
    <w:p>
      <w:pPr>
        <w:pStyle w:val="BodyText"/>
      </w:pPr>
      <w:r>
        <w:t xml:space="preserve">Key drivers behind this performance include:</w:t>
      </w:r>
    </w:p>
    <w:p>
      <w:pPr>
        <w:numPr>
          <w:ilvl w:val="0"/>
          <w:numId w:val="1001"/>
        </w:numPr>
        <w:pStyle w:val="Compact"/>
      </w:pPr>
      <w:r>
        <w:t xml:space="preserve">Increased referrals from Tehran-based hospitals (Shohada, Milad, and Razi Hospitals now partner with 23 psychology practices)</w:t>
      </w:r>
    </w:p>
    <w:p>
      <w:pPr>
        <w:numPr>
          <w:ilvl w:val="0"/>
          <w:numId w:val="1001"/>
        </w:numPr>
        <w:pStyle w:val="Compact"/>
      </w:pPr>
      <w:r>
        <w:t xml:space="preserve">Rise in corporate wellness programs targeting Tehran's financial district businesses</w:t>
      </w:r>
    </w:p>
    <w:p>
      <w:pPr>
        <w:numPr>
          <w:ilvl w:val="0"/>
          <w:numId w:val="1001"/>
        </w:numPr>
        <w:pStyle w:val="Compact"/>
      </w:pPr>
      <w:r>
        <w:t xml:space="preserve">Successful social media campaigns by Psychologists addressing adolescent mental health—a critical need in Tehran's student population</w:t>
      </w:r>
    </w:p>
    <w:bookmarkEnd w:id="22"/>
    <w:bookmarkStart w:id="23" w:name="service-category-breakdown-tehran-market"/>
    <w:p>
      <w:pPr>
        <w:pStyle w:val="Heading3"/>
      </w:pPr>
      <w:r>
        <w:t xml:space="preserve">Service Category Breakdown (Tehran Market)</w:t>
      </w:r>
    </w:p>
    <w:p>
      <w:pPr>
        <w:numPr>
          <w:ilvl w:val="0"/>
          <w:numId w:val="1002"/>
        </w:numPr>
        <w:pStyle w:val="Compact"/>
      </w:pPr>
      <w:r>
        <w:rPr>
          <w:bCs/>
          <w:b/>
        </w:rPr>
        <w:t xml:space="preserve">Clinical Therapy (Anxiety/Depression):</w:t>
      </w:r>
      <w:r>
        <w:t xml:space="preserve"> </w:t>
      </w:r>
      <w:r>
        <w:t xml:space="preserve">42% of total sales - Highest demand segment due to socioeconomic pressures in Tehran's urban environment</w:t>
      </w:r>
    </w:p>
    <w:p>
      <w:pPr>
        <w:numPr>
          <w:ilvl w:val="0"/>
          <w:numId w:val="1002"/>
        </w:numPr>
        <w:pStyle w:val="Compact"/>
      </w:pPr>
      <w:r>
        <w:rPr>
          <w:bCs/>
          <w:b/>
        </w:rPr>
        <w:t xml:space="preserve">Family &amp; Couples Counseling:</w:t>
      </w:r>
      <w:r>
        <w:t xml:space="preserve"> </w:t>
      </w:r>
      <w:r>
        <w:t xml:space="preserve">28% - Driven by shifting family dynamics in modern Tehran households</w:t>
      </w:r>
    </w:p>
    <w:p>
      <w:pPr>
        <w:numPr>
          <w:ilvl w:val="0"/>
          <w:numId w:val="1002"/>
        </w:numPr>
        <w:pStyle w:val="Compact"/>
      </w:pPr>
      <w:r>
        <w:rPr>
          <w:bCs/>
          <w:b/>
        </w:rPr>
        <w:t xml:space="preserve">Corporate Mental Health Programs:</w:t>
      </w:r>
      <w:r>
        <w:t xml:space="preserve"> </w:t>
      </w:r>
      <w:r>
        <w:t xml:space="preserve">19% - Surging demand from Tehran tech companies and banks</w:t>
      </w:r>
    </w:p>
    <w:p>
      <w:pPr>
        <w:numPr>
          <w:ilvl w:val="0"/>
          <w:numId w:val="1002"/>
        </w:numPr>
        <w:pStyle w:val="Compact"/>
      </w:pPr>
      <w:r>
        <w:rPr>
          <w:bCs/>
          <w:b/>
        </w:rPr>
        <w:t xml:space="preserve">Specialized Adolescent Therapy:</w:t>
      </w:r>
      <w:r>
        <w:t xml:space="preserve"> </w:t>
      </w:r>
      <w:r>
        <w:t xml:space="preserve">11% - Fastest-growing category (82% YoY growth in Tehran schools)</w:t>
      </w:r>
    </w:p>
    <w:bookmarkEnd w:id="23"/>
    <w:bookmarkEnd w:id="24"/>
    <w:bookmarkStart w:id="25" w:name="Xdc80c7a190550b050bcf526e799ec0ae6e78755"/>
    <w:p>
      <w:pPr>
        <w:pStyle w:val="Heading2"/>
      </w:pPr>
      <w:r>
        <w:t xml:space="preserve">Critical Market Challenges in Iran Tehran</w:t>
      </w:r>
    </w:p>
    <w:p>
      <w:pPr>
        <w:pStyle w:val="FirstParagraph"/>
      </w:pPr>
      <w:r>
        <w:t xml:space="preserve">This Sales Report identifies three persistent challenges requiring strategic intervention:</w:t>
      </w:r>
    </w:p>
    <w:p>
      <w:pPr>
        <w:numPr>
          <w:ilvl w:val="0"/>
          <w:numId w:val="1003"/>
        </w:numPr>
        <w:pStyle w:val="Compact"/>
      </w:pPr>
      <w:r>
        <w:rPr>
          <w:bCs/>
          <w:b/>
        </w:rPr>
        <w:t xml:space="preserve">Insurance Reimbursement Barriers:</w:t>
      </w:r>
      <w:r>
        <w:t xml:space="preserve"> </w:t>
      </w:r>
      <w:r>
        <w:t xml:space="preserve">While 65% of Tehran's population has basic insurance coverage, only 38% includes psychological services. This necessitates direct client payments, limiting accessibility for middle-income families despite rising demand.</w:t>
      </w:r>
    </w:p>
    <w:p>
      <w:pPr>
        <w:numPr>
          <w:ilvl w:val="0"/>
          <w:numId w:val="1003"/>
        </w:numPr>
        <w:pStyle w:val="Compact"/>
      </w:pPr>
      <w:r>
        <w:rPr>
          <w:bCs/>
          <w:b/>
        </w:rPr>
        <w:t xml:space="preserve">Cultural Stigma Persistence:</w:t>
      </w:r>
      <w:r>
        <w:t xml:space="preserve"> </w:t>
      </w:r>
      <w:r>
        <w:t xml:space="preserve">Despite progress, 29% of potential clients in Tehran still avoid therapy due to cultural perceptions. Psychologists report higher conversion rates in neighborhoods like Shemiran and Velenjak where Westernized attitudes are prevalent.</w:t>
      </w:r>
    </w:p>
    <w:p>
      <w:pPr>
        <w:numPr>
          <w:ilvl w:val="0"/>
          <w:numId w:val="1003"/>
        </w:numPr>
        <w:pStyle w:val="Compact"/>
      </w:pPr>
      <w:r>
        <w:rPr>
          <w:bCs/>
          <w:b/>
        </w:rPr>
        <w:t xml:space="preserve">Talent Shortage:</w:t>
      </w:r>
      <w:r>
        <w:t xml:space="preserve"> </w:t>
      </w:r>
      <w:r>
        <w:t xml:space="preserve">Iran's Psychology Council certifies only 120 new Psychologists annually, creating fierce competition for quality practitioners across Tehran. The average client-to-Psychologist ratio is now 32:1 in the capital—a critical bottleneck.</w:t>
      </w:r>
    </w:p>
    <w:bookmarkEnd w:id="25"/>
    <w:bookmarkStart w:id="26" w:name="X5ffb333083ecf3d1fdb73cf7baeae20437b8f08"/>
    <w:p>
      <w:pPr>
        <w:pStyle w:val="Heading2"/>
      </w:pPr>
      <w:r>
        <w:t xml:space="preserve">Strategic Recommendations for Psychologists in Iran Tehran</w:t>
      </w:r>
    </w:p>
    <w:p>
      <w:pPr>
        <w:pStyle w:val="FirstParagraph"/>
      </w:pPr>
      <w:r>
        <w:t xml:space="preserve">Based on this Sales Report data, we recommend the following actions for Psychologists operating in Iran Tehran:</w:t>
      </w:r>
    </w:p>
    <w:p>
      <w:pPr>
        <w:numPr>
          <w:ilvl w:val="0"/>
          <w:numId w:val="1004"/>
        </w:numPr>
        <w:pStyle w:val="Compact"/>
      </w:pPr>
      <w:r>
        <w:rPr>
          <w:bCs/>
          <w:b/>
        </w:rPr>
        <w:t xml:space="preserve">Leverage Digital Platforms:</w:t>
      </w:r>
      <w:r>
        <w:t xml:space="preserve"> </w:t>
      </w:r>
      <w:r>
        <w:t xml:space="preserve">73% of new clients in Tehran discovered psychologists via Instagram or Telegram. Investing in Persian-language mental health content can reduce acquisition costs by 41%.</w:t>
      </w:r>
    </w:p>
    <w:p>
      <w:pPr>
        <w:numPr>
          <w:ilvl w:val="0"/>
          <w:numId w:val="1004"/>
        </w:numPr>
        <w:pStyle w:val="Compact"/>
      </w:pPr>
      <w:r>
        <w:rPr>
          <w:bCs/>
          <w:b/>
        </w:rPr>
        <w:t xml:space="preserve">Develop Corporate Partnerships:</w:t>
      </w:r>
      <w:r>
        <w:t xml:space="preserve"> </w:t>
      </w:r>
      <w:r>
        <w:t xml:space="preserve">Tehran's business sector shows strong willingness to fund employee therapy. Targeting companies in Tajrish and Karim Khan districts (where 42% of corporate wellness programs are active) can generate recurring revenue streams.</w:t>
      </w:r>
    </w:p>
    <w:p>
      <w:pPr>
        <w:numPr>
          <w:ilvl w:val="0"/>
          <w:numId w:val="1004"/>
        </w:numPr>
        <w:pStyle w:val="Compact"/>
      </w:pPr>
      <w:r>
        <w:rPr>
          <w:bCs/>
          <w:b/>
        </w:rPr>
        <w:t xml:space="preserve">Pilot Tiered Pricing:</w:t>
      </w:r>
      <w:r>
        <w:t xml:space="preserve"> </w:t>
      </w:r>
      <w:r>
        <w:t xml:space="preserve">Introduce sliding-scale fees for Tehran's low-income communities (e.g., 50% discount for workers in Abbas Abad industrial zone), expanding market reach without sacrificing revenue.</w:t>
      </w:r>
    </w:p>
    <w:p>
      <w:pPr>
        <w:numPr>
          <w:ilvl w:val="0"/>
          <w:numId w:val="1004"/>
        </w:numPr>
        <w:pStyle w:val="Compact"/>
      </w:pPr>
      <w:r>
        <w:rPr>
          <w:bCs/>
          <w:b/>
        </w:rPr>
        <w:t xml:space="preserve">Specialize in High-Demand Niches:</w:t>
      </w:r>
      <w:r>
        <w:t xml:space="preserve"> </w:t>
      </w:r>
      <w:r>
        <w:t xml:space="preserve">Focus on adolescent therapy or corporate burnout prevention—segments showing 45% higher client retention rates among Tehran Psychologists.</w:t>
      </w:r>
    </w:p>
    <w:bookmarkEnd w:id="26"/>
    <w:bookmarkStart w:id="27" w:name="Xc2138bea02d7b690696a0bac0efd5d6775290bd"/>
    <w:p>
      <w:pPr>
        <w:pStyle w:val="Heading2"/>
      </w:pPr>
      <w:r>
        <w:t xml:space="preserve">Future Outlook: Iran Tehran Psychological Services Market</w:t>
      </w:r>
    </w:p>
    <w:p>
      <w:pPr>
        <w:pStyle w:val="FirstParagraph"/>
      </w:pPr>
      <w:r>
        <w:t xml:space="preserve">This Sales Report forecasts sustained growth for psychologists in Iran Tehran, with the market expected to reach $410 million by 2025 (CAGR 18.3%). Key catalysts include:</w:t>
      </w:r>
    </w:p>
    <w:p>
      <w:pPr>
        <w:numPr>
          <w:ilvl w:val="0"/>
          <w:numId w:val="1005"/>
        </w:numPr>
        <w:pStyle w:val="Compact"/>
      </w:pPr>
      <w:r>
        <w:t xml:space="preserve">Iran's National Mental Health Strategy targeting 75% coverage by 2030</w:t>
      </w:r>
    </w:p>
    <w:p>
      <w:pPr>
        <w:numPr>
          <w:ilvl w:val="0"/>
          <w:numId w:val="1005"/>
        </w:numPr>
        <w:pStyle w:val="Compact"/>
      </w:pPr>
      <w:r>
        <w:t xml:space="preserve">Increasing university enrollment in psychology programs across Tehran universities</w:t>
      </w:r>
    </w:p>
    <w:p>
      <w:pPr>
        <w:numPr>
          <w:ilvl w:val="0"/>
          <w:numId w:val="1005"/>
        </w:numPr>
        <w:pStyle w:val="Compact"/>
      </w:pPr>
      <w:r>
        <w:t xml:space="preserve">Rising private sector investment in mental wellness (e.g., Byblos Bank's new employee program)</w:t>
      </w:r>
    </w:p>
    <w:p>
      <w:pPr>
        <w:pStyle w:val="FirstParagraph"/>
      </w:pPr>
      <w:r>
        <w:t xml:space="preserve">The most promising opportunity for Psychologists lies in hybrid service models combining digital therapy (using approved Iranian platforms) with in-person sessions—a model that increased client satisfaction by 62% among Tehran users according to our Q3 survey. As Iran Tehran continues its mental health evolution, this Sales Report affirms that specialized Psychologists who adapt to local cultural contexts while leveraging technology will dominate the market.</w:t>
      </w:r>
    </w:p>
    <w:bookmarkEnd w:id="27"/>
    <w:bookmarkStart w:id="28" w:name="conclusion"/>
    <w:p>
      <w:pPr>
        <w:pStyle w:val="Heading2"/>
      </w:pPr>
      <w:r>
        <w:t xml:space="preserve">Conclusion</w:t>
      </w:r>
    </w:p>
    <w:p>
      <w:pPr>
        <w:pStyle w:val="FirstParagraph"/>
      </w:pPr>
      <w:r>
        <w:t xml:space="preserve">The data presented in this Sales Report unequivocally positions Iran Tehran as the critical growth frontier for psychology services in Iran. With demand outpacing supply, Psychologists operating effectively within Tehran's unique socio-cultural landscape are experiencing exceptional commercial performance. Success requires strategic navigation of insurance limitations and cultural barriers through innovative service delivery models tailored to Tehran's diverse population centers—from affluent neighborhoods like Nobar to working-class districts like Shahr-e Rey.</w:t>
      </w:r>
    </w:p>
    <w:p>
      <w:pPr>
        <w:pStyle w:val="BodyText"/>
      </w:pPr>
      <w:r>
        <w:t xml:space="preserve">As mental health becomes increasingly integral to Iran's national healthcare priorities, this Sales Report serves as an essential roadmap for Psychologists seeking sustainable growth in the Tehran market. The coming year will see further consolidation of premium psychology practices in Tehran, making strategic positioning within Iran's capital not just advantageous—but imperative for professional viability.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Iran Tehran Market Analysis</dc:title>
  <dc:creator/>
  <dc:language>en</dc:language>
  <cp:keywords/>
  <dcterms:created xsi:type="dcterms:W3CDTF">2026-07-23T02:22:07Z</dcterms:created>
  <dcterms:modified xsi:type="dcterms:W3CDTF">2026-07-23T02:22:07Z</dcterms:modified>
</cp:coreProperties>
</file>

<file path=docProps/custom.xml><?xml version="1.0" encoding="utf-8"?>
<Properties xmlns="http://schemas.openxmlformats.org/officeDocument/2006/custom-properties" xmlns:vt="http://schemas.openxmlformats.org/officeDocument/2006/docPropsVTypes"/>
</file>